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A8" w:rsidRPr="00711AD2" w:rsidRDefault="005208A8" w:rsidP="005208A8">
      <w:pPr>
        <w:spacing w:after="0" w:line="240" w:lineRule="auto"/>
        <w:jc w:val="center"/>
        <w:rPr>
          <w:rFonts w:ascii="Times New Roman" w:eastAsiaTheme="minorHAnsi" w:hAnsi="Times New Roman" w:cs="Times New Roman"/>
          <w:b/>
          <w:color w:val="A224AC"/>
          <w:sz w:val="36"/>
          <w:szCs w:val="36"/>
          <w:u w:val="single"/>
          <w:lang w:eastAsia="en-US"/>
        </w:rPr>
      </w:pPr>
      <w:r w:rsidRPr="00711AD2">
        <w:rPr>
          <w:rFonts w:ascii="Times New Roman" w:eastAsiaTheme="minorHAnsi" w:hAnsi="Times New Roman" w:cs="Times New Roman"/>
          <w:b/>
          <w:color w:val="A224AC"/>
          <w:sz w:val="36"/>
          <w:szCs w:val="36"/>
          <w:u w:val="single"/>
          <w:lang w:eastAsia="en-US"/>
        </w:rPr>
        <w:t>СИЛАБУС</w:t>
      </w:r>
      <w:r w:rsidRPr="00711AD2">
        <w:rPr>
          <w:rFonts w:ascii="Times New Roman" w:hAnsi="Times New Roman" w:cs="Times New Roman"/>
          <w:color w:val="FF0000"/>
          <w:sz w:val="36"/>
          <w:szCs w:val="36"/>
          <w:u w:val="single"/>
        </w:rPr>
        <w:t xml:space="preserve"> </w:t>
      </w:r>
      <w:r w:rsidRPr="00711AD2">
        <w:rPr>
          <w:rFonts w:ascii="Times New Roman" w:eastAsiaTheme="minorHAnsi" w:hAnsi="Times New Roman" w:cs="Times New Roman"/>
          <w:b/>
          <w:color w:val="A224AC"/>
          <w:sz w:val="36"/>
          <w:szCs w:val="36"/>
          <w:u w:val="single"/>
          <w:lang w:eastAsia="en-US"/>
        </w:rPr>
        <w:t>КУРСУ</w:t>
      </w:r>
    </w:p>
    <w:p w:rsidR="005208A8" w:rsidRPr="00711AD2" w:rsidRDefault="005208A8" w:rsidP="005208A8">
      <w:pPr>
        <w:pStyle w:val="333-"/>
        <w:spacing w:before="120" w:after="180" w:line="276" w:lineRule="auto"/>
        <w:rPr>
          <w:rFonts w:ascii="Times New Roman" w:hAnsi="Times New Roman"/>
          <w:sz w:val="36"/>
          <w:szCs w:val="36"/>
        </w:rPr>
      </w:pPr>
      <w:r w:rsidRPr="00711AD2">
        <w:rPr>
          <w:rFonts w:ascii="Times New Roman" w:hAnsi="Times New Roman"/>
          <w:sz w:val="36"/>
          <w:szCs w:val="36"/>
        </w:rPr>
        <w:t>СУЧАСНІ МЕТОДИ ВИКЛАДАННЯ</w:t>
      </w:r>
      <w:r w:rsidRPr="00711AD2">
        <w:rPr>
          <w:rFonts w:ascii="Times New Roman" w:hAnsi="Times New Roman"/>
          <w:sz w:val="36"/>
          <w:szCs w:val="36"/>
          <w:lang w:val="ru-RU"/>
        </w:rPr>
        <w:t xml:space="preserve"> </w:t>
      </w:r>
      <w:r w:rsidRPr="00711AD2">
        <w:rPr>
          <w:rFonts w:ascii="Times New Roman" w:hAnsi="Times New Roman"/>
          <w:sz w:val="36"/>
          <w:szCs w:val="36"/>
        </w:rPr>
        <w:t>У ВИЩІЙ ШКОЛІ</w:t>
      </w:r>
    </w:p>
    <w:tbl>
      <w:tblPr>
        <w:tblW w:w="0" w:type="auto"/>
        <w:tblInd w:w="-5" w:type="dxa"/>
        <w:tblLayout w:type="fixed"/>
        <w:tblLook w:val="0000"/>
      </w:tblPr>
      <w:tblGrid>
        <w:gridCol w:w="3261"/>
        <w:gridCol w:w="7342"/>
      </w:tblGrid>
      <w:tr w:rsidR="005208A8" w:rsidRPr="00D9182E" w:rsidTr="00711AD2">
        <w:trPr>
          <w:trHeight w:val="340"/>
        </w:trPr>
        <w:tc>
          <w:tcPr>
            <w:tcW w:w="3261" w:type="dxa"/>
            <w:vMerge w:val="restart"/>
          </w:tcPr>
          <w:p w:rsidR="005208A8" w:rsidRPr="003332D9" w:rsidRDefault="005208A8" w:rsidP="00DF474F">
            <w:pPr>
              <w:pStyle w:val="Default"/>
              <w:spacing w:line="360" w:lineRule="auto"/>
              <w:rPr>
                <w:sz w:val="28"/>
                <w:szCs w:val="28"/>
                <w:lang w:val="ru-RU"/>
              </w:rPr>
            </w:pPr>
            <w:r w:rsidRPr="00CA3F37">
              <w:rPr>
                <w:noProof/>
                <w:sz w:val="28"/>
                <w:szCs w:val="28"/>
                <w:lang w:val="uk-UA" w:eastAsia="uk-UA"/>
              </w:rPr>
              <w:drawing>
                <wp:inline distT="0" distB="0" distL="0" distR="0">
                  <wp:extent cx="2042795" cy="1971675"/>
                  <wp:effectExtent l="0" t="0" r="0" b="9525"/>
                  <wp:docPr id="14340"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5" descr="эмблема нов"/>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7">
                                    <a14:imgEffect>
                                      <a14:sharpenSoften amount="50000"/>
                                    </a14:imgEffect>
                                  </a14:imgLayer>
                                </a14:imgProps>
                              </a:ext>
                            </a:extLst>
                          </a:blip>
                          <a:srcRect/>
                          <a:stretch>
                            <a:fillRect/>
                          </a:stretch>
                        </pic:blipFill>
                        <pic:spPr bwMode="auto">
                          <a:xfrm>
                            <a:off x="0" y="0"/>
                            <a:ext cx="2068573" cy="1996556"/>
                          </a:xfrm>
                          <a:prstGeom prst="rect">
                            <a:avLst/>
                          </a:prstGeom>
                          <a:noFill/>
                          <a:ln w="9525">
                            <a:noFill/>
                            <a:miter lim="800000"/>
                            <a:headEnd/>
                            <a:tailEnd/>
                          </a:ln>
                        </pic:spPr>
                      </pic:pic>
                    </a:graphicData>
                  </a:graphic>
                </wp:inline>
              </w:drawing>
            </w:r>
          </w:p>
        </w:tc>
        <w:tc>
          <w:tcPr>
            <w:tcW w:w="7342" w:type="dxa"/>
          </w:tcPr>
          <w:p w:rsidR="005208A8" w:rsidRPr="00CA3F37" w:rsidRDefault="005208A8" w:rsidP="00711AD2">
            <w:pPr>
              <w:spacing w:after="0"/>
              <w:rPr>
                <w:rFonts w:ascii="Times New Roman" w:hAnsi="Times New Roman" w:cs="Times New Roman"/>
                <w:sz w:val="28"/>
                <w:szCs w:val="28"/>
              </w:rPr>
            </w:pPr>
            <w:r w:rsidRPr="00CA3F37">
              <w:rPr>
                <w:rFonts w:ascii="Times New Roman" w:hAnsi="Times New Roman" w:cs="Times New Roman"/>
                <w:sz w:val="28"/>
                <w:szCs w:val="28"/>
              </w:rPr>
              <w:t xml:space="preserve">Ступінь вищої освіти – доктор філософії </w:t>
            </w:r>
            <w:proofErr w:type="spellStart"/>
            <w:r w:rsidRPr="00CA3F37">
              <w:rPr>
                <w:rFonts w:ascii="Times New Roman" w:hAnsi="Times New Roman" w:cs="Times New Roman"/>
                <w:sz w:val="28"/>
                <w:szCs w:val="28"/>
              </w:rPr>
              <w:t>PhD</w:t>
            </w:r>
            <w:proofErr w:type="spellEnd"/>
          </w:p>
        </w:tc>
      </w:tr>
      <w:tr w:rsidR="005208A8" w:rsidRPr="00D9182E" w:rsidTr="00711AD2">
        <w:trPr>
          <w:trHeight w:val="462"/>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9947A4">
            <w:pPr>
              <w:spacing w:after="0"/>
              <w:rPr>
                <w:rFonts w:ascii="Times New Roman" w:hAnsi="Times New Roman" w:cs="Times New Roman"/>
                <w:sz w:val="28"/>
                <w:szCs w:val="28"/>
              </w:rPr>
            </w:pPr>
            <w:proofErr w:type="spellStart"/>
            <w:r w:rsidRPr="00CA3F37">
              <w:rPr>
                <w:rFonts w:ascii="Times New Roman" w:hAnsi="Times New Roman" w:cs="Times New Roman"/>
                <w:sz w:val="28"/>
                <w:szCs w:val="28"/>
              </w:rPr>
              <w:t>Освітньо-наукова</w:t>
            </w:r>
            <w:proofErr w:type="spellEnd"/>
            <w:r w:rsidRPr="00CA3F37">
              <w:rPr>
                <w:rFonts w:ascii="Times New Roman" w:hAnsi="Times New Roman" w:cs="Times New Roman"/>
                <w:sz w:val="28"/>
                <w:szCs w:val="28"/>
              </w:rPr>
              <w:t xml:space="preserve"> програма </w:t>
            </w:r>
            <w:r w:rsidRPr="00711AD2">
              <w:rPr>
                <w:rFonts w:ascii="Times New Roman" w:hAnsi="Times New Roman" w:cs="Times New Roman"/>
                <w:b/>
                <w:sz w:val="28"/>
                <w:szCs w:val="28"/>
              </w:rPr>
              <w:t>«</w:t>
            </w:r>
            <w:r w:rsidR="009947A4">
              <w:rPr>
                <w:rFonts w:ascii="Times New Roman" w:hAnsi="Times New Roman" w:cs="Times New Roman"/>
                <w:b/>
                <w:sz w:val="28"/>
                <w:szCs w:val="28"/>
              </w:rPr>
              <w:t>ВЕТЕРИНАРНА ГІГІЄНА САНІТАРІЯ І ЕКСПЕРТИЗА»</w:t>
            </w:r>
            <w:r w:rsidRPr="00CA3F37">
              <w:rPr>
                <w:rFonts w:ascii="Times New Roman" w:hAnsi="Times New Roman" w:cs="Times New Roman"/>
                <w:sz w:val="28"/>
                <w:szCs w:val="28"/>
              </w:rPr>
              <w:t xml:space="preserve"> </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кредитів ECTS – 2</w:t>
            </w:r>
            <w:r w:rsidRPr="00CA3F37">
              <w:rPr>
                <w:rFonts w:ascii="Times New Roman" w:hAnsi="Times New Roman" w:cs="Times New Roman"/>
                <w:sz w:val="28"/>
                <w:szCs w:val="28"/>
                <w:lang w:val="uk-UA"/>
              </w:rPr>
              <w:t xml:space="preserve"> </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rPr>
                <w:rFonts w:ascii="Times New Roman" w:hAnsi="Times New Roman" w:cs="Times New Roman"/>
                <w:sz w:val="28"/>
                <w:szCs w:val="28"/>
                <w:lang w:val="uk-UA"/>
              </w:rPr>
            </w:pPr>
            <w:r w:rsidRPr="00CA3F37">
              <w:rPr>
                <w:rFonts w:ascii="Times New Roman" w:hAnsi="Times New Roman" w:cs="Times New Roman"/>
                <w:sz w:val="28"/>
                <w:szCs w:val="28"/>
                <w:lang w:val="uk-UA"/>
              </w:rPr>
              <w:t xml:space="preserve">Рік навчання – </w:t>
            </w:r>
            <w:r>
              <w:rPr>
                <w:rFonts w:ascii="Times New Roman" w:hAnsi="Times New Roman" w:cs="Times New Roman"/>
                <w:sz w:val="28"/>
                <w:szCs w:val="28"/>
                <w:lang w:val="uk-UA"/>
              </w:rPr>
              <w:t>2</w:t>
            </w:r>
            <w:r w:rsidRPr="00CA3F37">
              <w:rPr>
                <w:rFonts w:ascii="Times New Roman" w:hAnsi="Times New Roman" w:cs="Times New Roman"/>
                <w:sz w:val="28"/>
                <w:szCs w:val="28"/>
                <w:lang w:val="uk-UA"/>
              </w:rPr>
              <w:t xml:space="preserve">, семестр – </w:t>
            </w:r>
            <w:r>
              <w:rPr>
                <w:rFonts w:ascii="Times New Roman" w:hAnsi="Times New Roman" w:cs="Times New Roman"/>
                <w:sz w:val="28"/>
                <w:szCs w:val="28"/>
                <w:lang w:val="uk-UA"/>
              </w:rPr>
              <w:t>3</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rPr>
                <w:rFonts w:ascii="Times New Roman" w:hAnsi="Times New Roman" w:cs="Times New Roman"/>
                <w:sz w:val="28"/>
                <w:szCs w:val="28"/>
                <w:lang w:val="uk-UA"/>
              </w:rPr>
            </w:pPr>
            <w:r w:rsidRPr="00CA3F37">
              <w:rPr>
                <w:rFonts w:ascii="Times New Roman" w:hAnsi="Times New Roman" w:cs="Times New Roman"/>
                <w:sz w:val="28"/>
                <w:szCs w:val="28"/>
                <w:lang w:val="uk-UA"/>
              </w:rPr>
              <w:t xml:space="preserve">Мова викладання – українська </w:t>
            </w:r>
          </w:p>
        </w:tc>
      </w:tr>
      <w:tr w:rsidR="005208A8" w:rsidRPr="00D9182E" w:rsidTr="00711AD2">
        <w:trPr>
          <w:trHeight w:val="738"/>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711AD2" w:rsidRPr="00711AD2" w:rsidRDefault="00711AD2" w:rsidP="00711AD2">
            <w:pPr>
              <w:spacing w:after="0"/>
              <w:rPr>
                <w:rFonts w:ascii="Times New Roman" w:hAnsi="Times New Roman" w:cs="Times New Roman"/>
                <w:sz w:val="16"/>
                <w:szCs w:val="16"/>
              </w:rPr>
            </w:pPr>
          </w:p>
          <w:p w:rsidR="005208A8" w:rsidRDefault="005208A8" w:rsidP="00711AD2">
            <w:pPr>
              <w:spacing w:after="0"/>
              <w:rPr>
                <w:rFonts w:ascii="Times New Roman" w:hAnsi="Times New Roman" w:cs="Times New Roman"/>
                <w:b/>
                <w:color w:val="A224AC"/>
                <w:sz w:val="28"/>
                <w:szCs w:val="28"/>
              </w:rPr>
            </w:pPr>
            <w:r w:rsidRPr="00CA3F37">
              <w:rPr>
                <w:rFonts w:ascii="Times New Roman" w:hAnsi="Times New Roman" w:cs="Times New Roman"/>
                <w:b/>
                <w:color w:val="A224AC"/>
                <w:sz w:val="28"/>
                <w:szCs w:val="28"/>
              </w:rPr>
              <w:t xml:space="preserve">Керівник курсу: </w:t>
            </w:r>
          </w:p>
          <w:p w:rsidR="00711AD2" w:rsidRDefault="00711AD2" w:rsidP="00711AD2">
            <w:pPr>
              <w:spacing w:after="0"/>
              <w:rPr>
                <w:rFonts w:ascii="Times New Roman" w:hAnsi="Times New Roman" w:cs="Times New Roman"/>
                <w:b/>
                <w:sz w:val="28"/>
                <w:szCs w:val="28"/>
              </w:rPr>
            </w:pPr>
            <w:r>
              <w:rPr>
                <w:rFonts w:ascii="Times New Roman" w:hAnsi="Times New Roman" w:cs="Times New Roman"/>
                <w:b/>
                <w:sz w:val="28"/>
                <w:szCs w:val="28"/>
              </w:rPr>
              <w:t>ПОГОРІЛА СВІТЛАНА ГРИГОРІВНА,</w:t>
            </w:r>
          </w:p>
          <w:p w:rsidR="005208A8" w:rsidRPr="00CA3F37" w:rsidRDefault="00711AD2" w:rsidP="00711AD2">
            <w:pPr>
              <w:spacing w:after="0"/>
              <w:rPr>
                <w:rFonts w:ascii="Times New Roman" w:hAnsi="Times New Roman" w:cs="Times New Roman"/>
                <w:sz w:val="28"/>
                <w:szCs w:val="28"/>
              </w:rPr>
            </w:pPr>
            <w:r>
              <w:rPr>
                <w:rFonts w:ascii="Times New Roman" w:hAnsi="Times New Roman" w:cs="Times New Roman"/>
                <w:sz w:val="28"/>
                <w:szCs w:val="28"/>
              </w:rPr>
              <w:t xml:space="preserve">кандидат педагогічних </w:t>
            </w:r>
            <w:r w:rsidRPr="00CA3F37">
              <w:rPr>
                <w:rFonts w:ascii="Times New Roman" w:hAnsi="Times New Roman" w:cs="Times New Roman"/>
                <w:sz w:val="28"/>
                <w:szCs w:val="28"/>
              </w:rPr>
              <w:t>н</w:t>
            </w:r>
            <w:r>
              <w:rPr>
                <w:rFonts w:ascii="Times New Roman" w:hAnsi="Times New Roman" w:cs="Times New Roman"/>
                <w:sz w:val="28"/>
                <w:szCs w:val="28"/>
              </w:rPr>
              <w:t>аук</w:t>
            </w:r>
            <w:r w:rsidRPr="00CA3F37">
              <w:rPr>
                <w:rFonts w:ascii="Times New Roman" w:hAnsi="Times New Roman" w:cs="Times New Roman"/>
                <w:sz w:val="28"/>
                <w:szCs w:val="28"/>
              </w:rPr>
              <w:t xml:space="preserve">, </w:t>
            </w:r>
            <w:r>
              <w:rPr>
                <w:rFonts w:ascii="Times New Roman" w:hAnsi="Times New Roman" w:cs="Times New Roman"/>
                <w:sz w:val="28"/>
                <w:szCs w:val="28"/>
              </w:rPr>
              <w:t>доцент</w:t>
            </w:r>
          </w:p>
        </w:tc>
      </w:tr>
      <w:tr w:rsidR="005208A8" w:rsidRPr="00D9182E" w:rsidTr="00711AD2">
        <w:trPr>
          <w:trHeight w:val="409"/>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711AD2" w:rsidRDefault="005208A8" w:rsidP="00711AD2">
            <w:pPr>
              <w:spacing w:after="0"/>
              <w:rPr>
                <w:rFonts w:ascii="Times New Roman" w:hAnsi="Times New Roman" w:cs="Times New Roman"/>
                <w:sz w:val="28"/>
                <w:szCs w:val="28"/>
              </w:rPr>
            </w:pPr>
            <w:proofErr w:type="spellStart"/>
            <w:r w:rsidRPr="00711AD2">
              <w:rPr>
                <w:rFonts w:ascii="Times New Roman" w:hAnsi="Times New Roman" w:cs="Times New Roman"/>
                <w:sz w:val="28"/>
                <w:szCs w:val="28"/>
              </w:rPr>
              <w:t>pogorilasv</w:t>
            </w:r>
            <w:proofErr w:type="spellEnd"/>
            <w:r w:rsidRPr="00711AD2">
              <w:rPr>
                <w:rFonts w:ascii="Times New Roman" w:hAnsi="Times New Roman" w:cs="Times New Roman"/>
                <w:sz w:val="28"/>
                <w:szCs w:val="28"/>
              </w:rPr>
              <w:t>@</w:t>
            </w:r>
            <w:proofErr w:type="spellStart"/>
            <w:r w:rsidRPr="00711AD2">
              <w:rPr>
                <w:rFonts w:ascii="Times New Roman" w:hAnsi="Times New Roman" w:cs="Times New Roman"/>
                <w:sz w:val="28"/>
                <w:szCs w:val="28"/>
              </w:rPr>
              <w:t>ukr</w:t>
            </w:r>
            <w:proofErr w:type="spellEnd"/>
            <w:r w:rsidRPr="00711AD2">
              <w:rPr>
                <w:rFonts w:ascii="Times New Roman" w:hAnsi="Times New Roman" w:cs="Times New Roman"/>
                <w:sz w:val="28"/>
                <w:szCs w:val="28"/>
                <w:lang w:val="ru-RU"/>
              </w:rPr>
              <w:t>.</w:t>
            </w:r>
            <w:proofErr w:type="spellStart"/>
            <w:r w:rsidRPr="00711AD2">
              <w:rPr>
                <w:rFonts w:ascii="Times New Roman" w:hAnsi="Times New Roman" w:cs="Times New Roman"/>
                <w:sz w:val="28"/>
                <w:szCs w:val="28"/>
              </w:rPr>
              <w:t>net</w:t>
            </w:r>
            <w:proofErr w:type="spellEnd"/>
          </w:p>
        </w:tc>
      </w:tr>
    </w:tbl>
    <w:p w:rsidR="005208A8" w:rsidRDefault="005208A8" w:rsidP="00711AD2">
      <w:pPr>
        <w:pStyle w:val="Default"/>
        <w:ind w:left="-709"/>
        <w:jc w:val="center"/>
        <w:rPr>
          <w:b/>
          <w:color w:val="A224AC"/>
          <w:sz w:val="28"/>
          <w:szCs w:val="28"/>
          <w:lang w:val="uk-UA"/>
        </w:rPr>
      </w:pPr>
    </w:p>
    <w:p w:rsidR="005208A8" w:rsidRPr="00711AD2" w:rsidRDefault="005208A8" w:rsidP="00711AD2">
      <w:pPr>
        <w:pStyle w:val="333-"/>
        <w:spacing w:after="0" w:line="276" w:lineRule="auto"/>
        <w:rPr>
          <w:rFonts w:ascii="Times New Roman" w:hAnsi="Times New Roman"/>
          <w:lang w:val="ru-RU"/>
        </w:rPr>
      </w:pPr>
      <w:r w:rsidRPr="00711AD2">
        <w:rPr>
          <w:rFonts w:ascii="Times New Roman" w:hAnsi="Times New Roman"/>
        </w:rPr>
        <w:t>ОПИС ДИСЦИПЛІНИ</w:t>
      </w:r>
    </w:p>
    <w:p w:rsidR="005208A8" w:rsidRPr="00711AD2" w:rsidRDefault="005208A8" w:rsidP="00711AD2">
      <w:pPr>
        <w:pStyle w:val="a3"/>
        <w:ind w:firstLine="567"/>
        <w:jc w:val="both"/>
        <w:rPr>
          <w:rFonts w:ascii="Times New Roman" w:hAnsi="Times New Roman" w:cs="Times New Roman"/>
          <w:spacing w:val="-4"/>
          <w:sz w:val="24"/>
          <w:szCs w:val="24"/>
          <w:lang w:val="uk-UA"/>
        </w:rPr>
      </w:pPr>
      <w:r w:rsidRPr="00711AD2">
        <w:rPr>
          <w:rFonts w:ascii="Times New Roman" w:hAnsi="Times New Roman" w:cs="Times New Roman"/>
          <w:spacing w:val="-4"/>
          <w:sz w:val="24"/>
          <w:szCs w:val="24"/>
          <w:lang w:val="uk-UA"/>
        </w:rPr>
        <w:t xml:space="preserve">Дисципліна «Сучасні методи викладання у вищій школі» спрямована на формування в аспірантів методичних </w:t>
      </w:r>
      <w:proofErr w:type="spellStart"/>
      <w:r w:rsidRPr="00711AD2">
        <w:rPr>
          <w:rFonts w:ascii="Times New Roman" w:hAnsi="Times New Roman" w:cs="Times New Roman"/>
          <w:spacing w:val="-4"/>
          <w:sz w:val="24"/>
          <w:szCs w:val="24"/>
          <w:lang w:val="uk-UA"/>
        </w:rPr>
        <w:t>компетенцій</w:t>
      </w:r>
      <w:proofErr w:type="spellEnd"/>
      <w:r w:rsidRPr="00711AD2">
        <w:rPr>
          <w:rFonts w:ascii="Times New Roman" w:hAnsi="Times New Roman" w:cs="Times New Roman"/>
          <w:spacing w:val="-4"/>
          <w:sz w:val="24"/>
          <w:szCs w:val="24"/>
          <w:lang w:val="uk-UA"/>
        </w:rPr>
        <w:t xml:space="preserve"> як складових професійної компетенції майбутнього викладача вищої школи шляхом опанування загально дидактичними методами навчання у ЗВО у поєднанні з сучасними технологіями та  оптимальною організацією освітнього процесу.</w:t>
      </w:r>
    </w:p>
    <w:p w:rsidR="005208A8" w:rsidRPr="00711AD2" w:rsidRDefault="005208A8" w:rsidP="00711AD2">
      <w:pPr>
        <w:pStyle w:val="Default"/>
        <w:ind w:firstLine="567"/>
        <w:jc w:val="both"/>
        <w:rPr>
          <w:spacing w:val="-4"/>
          <w:sz w:val="28"/>
          <w:szCs w:val="28"/>
          <w:lang w:val="uk-UA"/>
        </w:rPr>
      </w:pPr>
      <w:r w:rsidRPr="00711AD2">
        <w:rPr>
          <w:bCs/>
          <w:spacing w:val="-4"/>
          <w:lang w:val="uk-UA"/>
        </w:rPr>
        <w:t>Предметом</w:t>
      </w:r>
      <w:r w:rsidRPr="00711AD2">
        <w:rPr>
          <w:spacing w:val="-4"/>
          <w:lang w:val="uk-UA"/>
        </w:rPr>
        <w:t xml:space="preserve"> вивчення навчальної дисципліни є освітній процес та процес професійної підготовки фахівців ; вивчення закономірних зв’язків, що існують між вихованням та навчанням студентів у ЗВО; розробка на цій основі методологічних, теоретичних та методичних проблем становлення сучасного висококваліфікованого фахівця, конкурентоспроможного на ринку праці. Предмет сучасних методів викладання у вищій школі охоплює: ЗВО як педагогічну систему; функціонування та ефективність педагогічного процесу у ЗВО; педагогічну діяльність науково-педагогічних працівників (НПП); педагогічні закономірності формування й розвитку особистості студента; процес вищої освіти й самоосвіти; форми, методи, засоби навчання; педагогічні технології; сучасні методи організації та провадження навчальної діяльності; самостійну роботу студентів ЗВО, педагогічно керовану науково-педагогічними працівниками; характеристику особистості науково-педагогічного працівника; педагогічні закономірності взаємодії науково-педагогічних працівників та студентів в освітньому процесі; студентські колективи та колективи науково-педагогічних працівників</w:t>
      </w:r>
      <w:r w:rsidR="00711AD2">
        <w:rPr>
          <w:spacing w:val="-4"/>
          <w:lang w:val="uk-UA"/>
        </w:rPr>
        <w:t>.</w:t>
      </w:r>
    </w:p>
    <w:p w:rsidR="005208A8" w:rsidRPr="00C02EBE" w:rsidRDefault="005208A8" w:rsidP="005208A8">
      <w:pPr>
        <w:pStyle w:val="Default"/>
        <w:rPr>
          <w:sz w:val="28"/>
          <w:szCs w:val="28"/>
          <w:lang w:val="uk-UA"/>
        </w:rPr>
      </w:pPr>
    </w:p>
    <w:p w:rsidR="005208A8" w:rsidRPr="00711AD2" w:rsidRDefault="005208A8" w:rsidP="00711AD2">
      <w:pPr>
        <w:pStyle w:val="333-"/>
        <w:spacing w:after="0" w:line="276" w:lineRule="auto"/>
        <w:rPr>
          <w:rFonts w:ascii="Times New Roman" w:hAnsi="Times New Roman"/>
        </w:rPr>
      </w:pPr>
      <w:r w:rsidRPr="00711AD2">
        <w:rPr>
          <w:rFonts w:ascii="Times New Roman" w:hAnsi="Times New Roman"/>
        </w:rPr>
        <w:t>ПЕРЕЛІК КОМПЕТЕНТНОСТЕЙ</w:t>
      </w:r>
    </w:p>
    <w:p w:rsidR="005208A8" w:rsidRPr="00711AD2" w:rsidRDefault="005208A8" w:rsidP="00711AD2">
      <w:pPr>
        <w:pStyle w:val="Default"/>
        <w:ind w:firstLine="567"/>
        <w:jc w:val="both"/>
        <w:rPr>
          <w:spacing w:val="-4"/>
          <w:lang w:val="uk-UA"/>
        </w:rPr>
      </w:pPr>
      <w:r w:rsidRPr="00711AD2">
        <w:rPr>
          <w:rStyle w:val="22"/>
          <w:spacing w:val="-4"/>
        </w:rPr>
        <w:t xml:space="preserve">Здатність </w:t>
      </w:r>
      <w:r w:rsidRPr="00711AD2">
        <w:rPr>
          <w:spacing w:val="-4"/>
          <w:lang w:val="uk-UA"/>
        </w:rPr>
        <w:t xml:space="preserve">розуміти філософсько-світоглядні засади, сучасні тенденції, напрями і закономірності розвитку вітчизняної науки в умовах глобалізації суспільного життя та інтернаціоналізації науково-освітньої діяльності. Здатність володіти загальною та спеціальною методологією наукового пізнання, застосування здобутих знань у практичній діяльності. Здатність вільного володіння українською та іноземними мовами як підстава для здійснення наукових комунікацій, обґрунтування та відстоювання власних наукових поглядів, міжнародного наукового співробітництва. Здатність застосовувати сучасні інформаційні та комунікаційні технології, включаючи методи отримання, обробки та зберігання наукової та статистичної інформації. Здатність до абстрактного мислення, аналізу та синтезу. Здатність генерувати нові ідеї (креативність), розробляти та управляти науковими проектами, Здатність до міжособистісної взаємодії, мотивування колективу до досягнення загальних цілей. Здатність використовувати сучасні методи та прийоми організації навчально-виховного процесу у вищих навчальних закладах. Мати </w:t>
      </w:r>
      <w:r w:rsidRPr="00711AD2">
        <w:rPr>
          <w:spacing w:val="-4"/>
          <w:lang w:val="uk-UA"/>
        </w:rPr>
        <w:lastRenderedPageBreak/>
        <w:t xml:space="preserve">навички міжособистісних взаємодій у науковому середовищі, вміти працювати в команді, формуючи чіткі правила комунікації всередині групи та сприятливий мікроклімат для конструктивної взаємодії учасників.  Формувати мотивацію до постійного саморозвитку. Діяти науково обґрунтовано, патріотично, соціально відповідально та </w:t>
      </w:r>
      <w:proofErr w:type="spellStart"/>
      <w:r w:rsidRPr="00711AD2">
        <w:rPr>
          <w:spacing w:val="-4"/>
          <w:lang w:val="uk-UA"/>
        </w:rPr>
        <w:t>громадянсько</w:t>
      </w:r>
      <w:proofErr w:type="spellEnd"/>
      <w:r w:rsidRPr="00711AD2">
        <w:rPr>
          <w:spacing w:val="-4"/>
          <w:lang w:val="uk-UA"/>
        </w:rPr>
        <w:t xml:space="preserve"> свідомо. Усвідомлювати потребу навчання впродовж усього життя з метою поглиблення набутих та здобуття нових фахових знань </w:t>
      </w:r>
      <w:r w:rsidRPr="00711AD2">
        <w:rPr>
          <w:color w:val="231F20"/>
          <w:spacing w:val="-4"/>
          <w:lang w:val="uk-UA"/>
        </w:rPr>
        <w:t>з високим рівнем автономності</w:t>
      </w:r>
      <w:r w:rsidRPr="00711AD2">
        <w:rPr>
          <w:spacing w:val="-4"/>
          <w:lang w:val="uk-UA"/>
        </w:rPr>
        <w:t>.</w:t>
      </w:r>
    </w:p>
    <w:p w:rsidR="005208A8" w:rsidRPr="005208A8" w:rsidRDefault="005208A8" w:rsidP="005208A8">
      <w:pPr>
        <w:pStyle w:val="Default"/>
        <w:rPr>
          <w:lang w:val="uk-UA"/>
        </w:rPr>
      </w:pPr>
    </w:p>
    <w:tbl>
      <w:tblPr>
        <w:tblW w:w="10490" w:type="dxa"/>
        <w:tblBorders>
          <w:top w:val="single" w:sz="12" w:space="0" w:color="7030A0"/>
          <w:bottom w:val="single" w:sz="12" w:space="0" w:color="7030A0"/>
          <w:insideH w:val="single" w:sz="12" w:space="0" w:color="7030A0"/>
          <w:insideV w:val="single" w:sz="12" w:space="0" w:color="7030A0"/>
        </w:tblBorders>
        <w:tblLayout w:type="fixed"/>
        <w:tblCellMar>
          <w:left w:w="0" w:type="dxa"/>
          <w:right w:w="0" w:type="dxa"/>
        </w:tblCellMar>
        <w:tblLook w:val="0000"/>
      </w:tblPr>
      <w:tblGrid>
        <w:gridCol w:w="993"/>
        <w:gridCol w:w="2693"/>
        <w:gridCol w:w="5245"/>
        <w:gridCol w:w="1559"/>
      </w:tblGrid>
      <w:tr w:rsidR="005208A8" w:rsidRPr="006B1B9E" w:rsidTr="00711AD2">
        <w:trPr>
          <w:trHeight w:val="340"/>
        </w:trPr>
        <w:tc>
          <w:tcPr>
            <w:tcW w:w="10490" w:type="dxa"/>
            <w:gridSpan w:val="4"/>
            <w:tcBorders>
              <w:top w:val="nil"/>
              <w:bottom w:val="single" w:sz="4" w:space="0" w:color="auto"/>
            </w:tcBorders>
          </w:tcPr>
          <w:p w:rsidR="005208A8" w:rsidRPr="00711AD2" w:rsidRDefault="005208A8" w:rsidP="00DF474F">
            <w:pPr>
              <w:pStyle w:val="333-"/>
              <w:spacing w:after="0"/>
              <w:rPr>
                <w:rFonts w:ascii="Times New Roman" w:hAnsi="Times New Roman"/>
                <w:b w:val="0"/>
                <w:bCs/>
                <w:color w:val="244061" w:themeColor="accent1" w:themeShade="80"/>
                <w:sz w:val="24"/>
                <w:szCs w:val="24"/>
              </w:rPr>
            </w:pPr>
            <w:r w:rsidRPr="00711AD2">
              <w:rPr>
                <w:rFonts w:ascii="Times New Roman" w:hAnsi="Times New Roman"/>
              </w:rPr>
              <w:t>СТРУКТУРА КУРСУ</w:t>
            </w:r>
          </w:p>
        </w:tc>
      </w:tr>
      <w:tr w:rsidR="005208A8" w:rsidRPr="006B1B9E" w:rsidTr="00711AD2">
        <w:trPr>
          <w:trHeight w:val="222"/>
        </w:trPr>
        <w:tc>
          <w:tcPr>
            <w:tcW w:w="993"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Години</w:t>
            </w:r>
          </w:p>
          <w:p w:rsidR="005208A8" w:rsidRPr="00711AD2" w:rsidRDefault="005208A8" w:rsidP="00711AD2">
            <w:pPr>
              <w:pStyle w:val="Default"/>
              <w:jc w:val="center"/>
              <w:rPr>
                <w:i/>
                <w:spacing w:val="-16"/>
                <w:lang w:val="uk-UA"/>
              </w:rPr>
            </w:pPr>
            <w:r w:rsidRPr="00711AD2">
              <w:rPr>
                <w:i/>
                <w:spacing w:val="-16"/>
                <w:lang w:val="uk-UA"/>
              </w:rPr>
              <w:t>(лек./сем.)</w:t>
            </w:r>
          </w:p>
        </w:tc>
        <w:tc>
          <w:tcPr>
            <w:tcW w:w="2693"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Тема</w:t>
            </w:r>
          </w:p>
        </w:tc>
        <w:tc>
          <w:tcPr>
            <w:tcW w:w="5245"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Результати навчання</w:t>
            </w:r>
          </w:p>
        </w:tc>
        <w:tc>
          <w:tcPr>
            <w:tcW w:w="1559"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Завдання</w:t>
            </w:r>
          </w:p>
        </w:tc>
      </w:tr>
      <w:tr w:rsidR="005208A8" w:rsidRPr="006B1B9E" w:rsidTr="00711AD2">
        <w:trPr>
          <w:trHeight w:val="526"/>
        </w:trPr>
        <w:tc>
          <w:tcPr>
            <w:tcW w:w="993" w:type="dxa"/>
            <w:tcBorders>
              <w:top w:val="single" w:sz="4" w:space="0" w:color="auto"/>
            </w:tcBorders>
          </w:tcPr>
          <w:p w:rsidR="005208A8" w:rsidRPr="006B1B9E" w:rsidRDefault="005208A8" w:rsidP="00DF474F">
            <w:pPr>
              <w:pStyle w:val="Default"/>
              <w:jc w:val="center"/>
              <w:rPr>
                <w:lang w:val="uk-UA"/>
              </w:rPr>
            </w:pPr>
            <w:r w:rsidRPr="006B1B9E">
              <w:rPr>
                <w:lang w:val="uk-UA"/>
              </w:rPr>
              <w:t>2/2</w:t>
            </w:r>
          </w:p>
        </w:tc>
        <w:tc>
          <w:tcPr>
            <w:tcW w:w="2693" w:type="dxa"/>
            <w:tcBorders>
              <w:top w:val="single" w:sz="4" w:space="0" w:color="auto"/>
            </w:tcBorders>
          </w:tcPr>
          <w:p w:rsidR="005208A8" w:rsidRPr="006B1B9E" w:rsidRDefault="005208A8" w:rsidP="00711AD2">
            <w:pPr>
              <w:pStyle w:val="Default"/>
              <w:ind w:left="141"/>
              <w:rPr>
                <w:lang w:val="uk-UA"/>
              </w:rPr>
            </w:pPr>
            <w:r w:rsidRPr="006B1B9E">
              <w:rPr>
                <w:lang w:val="uk-UA"/>
              </w:rPr>
              <w:t xml:space="preserve">1. </w:t>
            </w:r>
            <w:r w:rsidRPr="006B1B9E">
              <w:rPr>
                <w:rFonts w:eastAsia="Times New Roman"/>
                <w:lang w:val="uk-UA"/>
              </w:rPr>
              <w:t>Вища освіта України як педагогічна система.</w:t>
            </w:r>
          </w:p>
          <w:p w:rsidR="005208A8" w:rsidRPr="006B1B9E" w:rsidRDefault="005208A8" w:rsidP="00711AD2">
            <w:pPr>
              <w:pStyle w:val="Default"/>
              <w:ind w:left="141"/>
              <w:rPr>
                <w:lang w:val="uk-UA"/>
              </w:rPr>
            </w:pPr>
          </w:p>
        </w:tc>
        <w:tc>
          <w:tcPr>
            <w:tcW w:w="5245" w:type="dxa"/>
            <w:tcBorders>
              <w:top w:val="single" w:sz="4" w:space="0" w:color="auto"/>
            </w:tcBorders>
          </w:tcPr>
          <w:p w:rsidR="005208A8" w:rsidRPr="006B1B9E" w:rsidRDefault="005208A8" w:rsidP="00711AD2">
            <w:pPr>
              <w:pStyle w:val="Default"/>
              <w:ind w:left="142" w:right="142"/>
              <w:rPr>
                <w:lang w:val="uk-UA"/>
              </w:rPr>
            </w:pPr>
            <w:r w:rsidRPr="006B1B9E">
              <w:rPr>
                <w:lang w:val="uk-UA"/>
              </w:rPr>
              <w:t>Характеризувати основні ознаки сучасної вищої освіти. Трактувати такі ознаки сучасної вищої освіти як:</w:t>
            </w:r>
            <w:r w:rsidR="00711AD2">
              <w:rPr>
                <w:lang w:val="uk-UA"/>
              </w:rPr>
              <w:t xml:space="preserve"> </w:t>
            </w:r>
            <w:r w:rsidRPr="006B1B9E">
              <w:rPr>
                <w:lang w:val="uk-UA"/>
              </w:rPr>
              <w:t>гуманізація, індивідуалізація, гуманітаризація;</w:t>
            </w:r>
            <w:r w:rsidR="00711AD2">
              <w:rPr>
                <w:lang w:val="uk-UA"/>
              </w:rPr>
              <w:t xml:space="preserve"> </w:t>
            </w:r>
            <w:r w:rsidRPr="006B1B9E">
              <w:rPr>
                <w:lang w:val="uk-UA"/>
              </w:rPr>
              <w:t>індивідуалізація, диференціація</w:t>
            </w:r>
            <w:r>
              <w:rPr>
                <w:lang w:val="uk-UA"/>
              </w:rPr>
              <w:t>, багаторівневість,</w:t>
            </w:r>
            <w:r w:rsidR="00711AD2">
              <w:rPr>
                <w:lang w:val="uk-UA"/>
              </w:rPr>
              <w:t xml:space="preserve"> </w:t>
            </w:r>
            <w:r w:rsidRPr="006B1B9E">
              <w:rPr>
                <w:lang w:val="uk-UA"/>
              </w:rPr>
              <w:t>диверсифікованість, багатоваріан</w:t>
            </w:r>
            <w:bookmarkStart w:id="0" w:name="_GoBack"/>
            <w:bookmarkEnd w:id="0"/>
            <w:r w:rsidRPr="006B1B9E">
              <w:rPr>
                <w:lang w:val="uk-UA"/>
              </w:rPr>
              <w:t>тність.</w:t>
            </w:r>
          </w:p>
        </w:tc>
        <w:tc>
          <w:tcPr>
            <w:tcW w:w="1559" w:type="dxa"/>
            <w:tcBorders>
              <w:top w:val="single" w:sz="4" w:space="0" w:color="auto"/>
            </w:tcBorders>
          </w:tcPr>
          <w:p w:rsidR="005208A8" w:rsidRPr="006B1B9E" w:rsidRDefault="005208A8" w:rsidP="00711AD2">
            <w:pPr>
              <w:pStyle w:val="Default"/>
              <w:ind w:left="141"/>
              <w:jc w:val="both"/>
              <w:rPr>
                <w:lang w:val="uk-UA"/>
              </w:rPr>
            </w:pPr>
            <w:r w:rsidRPr="006B1B9E">
              <w:rPr>
                <w:lang w:val="uk-UA"/>
              </w:rPr>
              <w:t xml:space="preserve">Тематичний словник, дискусія </w:t>
            </w:r>
          </w:p>
        </w:tc>
      </w:tr>
      <w:tr w:rsidR="005208A8" w:rsidRPr="006B1B9E" w:rsidTr="00711AD2">
        <w:trPr>
          <w:trHeight w:val="605"/>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B1B9E">
              <w:rPr>
                <w:rFonts w:ascii="Times New Roman" w:eastAsia="Times New Roman" w:hAnsi="Times New Roman" w:cs="Times New Roman"/>
                <w:sz w:val="24"/>
                <w:szCs w:val="24"/>
              </w:rPr>
              <w:t>. Форми, методи і засоби навчання у вищій школі.</w:t>
            </w:r>
          </w:p>
        </w:tc>
        <w:tc>
          <w:tcPr>
            <w:tcW w:w="5245" w:type="dxa"/>
          </w:tcPr>
          <w:p w:rsidR="005208A8" w:rsidRPr="00711AD2" w:rsidRDefault="005208A8" w:rsidP="00711AD2">
            <w:pPr>
              <w:spacing w:after="0" w:line="240" w:lineRule="auto"/>
              <w:ind w:left="142" w:right="142"/>
              <w:rPr>
                <w:rFonts w:ascii="Times New Roman" w:eastAsia="Times New Roman" w:hAnsi="Times New Roman" w:cs="Times New Roman"/>
                <w:sz w:val="24"/>
                <w:szCs w:val="24"/>
              </w:rPr>
            </w:pPr>
            <w:r w:rsidRPr="006B1B9E">
              <w:rPr>
                <w:rFonts w:ascii="Times New Roman" w:eastAsia="Times New Roman" w:hAnsi="Times New Roman" w:cs="Times New Roman"/>
                <w:sz w:val="24"/>
                <w:szCs w:val="24"/>
              </w:rPr>
              <w:t>Знати основні групи дидактичних методів навчання у вищій школі, форми організації навчання у ЗВО та засоби навчання.</w:t>
            </w:r>
          </w:p>
        </w:tc>
        <w:tc>
          <w:tcPr>
            <w:tcW w:w="1559" w:type="dxa"/>
          </w:tcPr>
          <w:p w:rsidR="005208A8" w:rsidRPr="006B1B9E" w:rsidRDefault="005208A8" w:rsidP="00711AD2">
            <w:pPr>
              <w:pStyle w:val="Default"/>
              <w:ind w:left="141"/>
              <w:jc w:val="both"/>
              <w:rPr>
                <w:lang w:val="uk-UA"/>
              </w:rPr>
            </w:pPr>
            <w:r w:rsidRPr="006B1B9E">
              <w:rPr>
                <w:lang w:val="uk-UA"/>
              </w:rPr>
              <w:t>Дискусія, тести.</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B1B9E">
              <w:rPr>
                <w:rFonts w:ascii="Times New Roman" w:eastAsia="Times New Roman" w:hAnsi="Times New Roman" w:cs="Times New Roman"/>
                <w:sz w:val="24"/>
                <w:szCs w:val="24"/>
              </w:rPr>
              <w:t>. Методичні основи підготовки та проведення лекційних занять.</w:t>
            </w:r>
          </w:p>
        </w:tc>
        <w:tc>
          <w:tcPr>
            <w:tcW w:w="5245" w:type="dxa"/>
          </w:tcPr>
          <w:p w:rsidR="005208A8" w:rsidRPr="006B1B9E" w:rsidRDefault="005208A8" w:rsidP="00711AD2">
            <w:pPr>
              <w:pStyle w:val="Default"/>
              <w:ind w:left="142" w:right="142"/>
              <w:rPr>
                <w:rFonts w:eastAsia="Times New Roman"/>
                <w:color w:val="auto"/>
                <w:lang w:val="uk-UA" w:eastAsia="uk-UA"/>
              </w:rPr>
            </w:pPr>
            <w:r w:rsidRPr="006B1B9E">
              <w:rPr>
                <w:rFonts w:eastAsia="Times New Roman"/>
                <w:color w:val="auto"/>
                <w:lang w:val="uk-UA" w:eastAsia="uk-UA"/>
              </w:rPr>
              <w:t xml:space="preserve">Знати </w:t>
            </w:r>
            <w:r w:rsidR="00711AD2">
              <w:rPr>
                <w:rFonts w:eastAsia="Times New Roman"/>
                <w:color w:val="auto"/>
                <w:lang w:val="uk-UA" w:eastAsia="uk-UA"/>
              </w:rPr>
              <w:t>о</w:t>
            </w:r>
            <w:r w:rsidRPr="006B1B9E">
              <w:rPr>
                <w:rFonts w:eastAsia="Times New Roman"/>
                <w:color w:val="auto"/>
                <w:lang w:val="uk-UA" w:eastAsia="uk-UA"/>
              </w:rPr>
              <w:t>сновні складові лекції, особливості підготовки та організації лекції, методику і техніку читання лекції</w:t>
            </w:r>
          </w:p>
        </w:tc>
        <w:tc>
          <w:tcPr>
            <w:tcW w:w="1559" w:type="dxa"/>
          </w:tcPr>
          <w:p w:rsidR="005208A8" w:rsidRPr="006B1B9E" w:rsidRDefault="005208A8" w:rsidP="00711AD2">
            <w:pPr>
              <w:pStyle w:val="Default"/>
              <w:ind w:left="141"/>
              <w:jc w:val="both"/>
              <w:rPr>
                <w:rFonts w:eastAsia="Times New Roman"/>
                <w:color w:val="auto"/>
                <w:lang w:val="uk-UA" w:eastAsia="uk-UA"/>
              </w:rPr>
            </w:pPr>
            <w:r w:rsidRPr="006B1B9E">
              <w:rPr>
                <w:rFonts w:eastAsia="Times New Roman"/>
                <w:color w:val="auto"/>
                <w:lang w:val="uk-UA" w:eastAsia="uk-UA"/>
              </w:rPr>
              <w:t xml:space="preserve">Методична розробка, презентація; тестування. </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4. Методичні основи</w:t>
            </w:r>
            <w:r w:rsidRPr="006B1B9E">
              <w:rPr>
                <w:rFonts w:ascii="Times New Roman" w:eastAsia="Times New Roman" w:hAnsi="Times New Roman" w:cs="Times New Roman"/>
                <w:sz w:val="24"/>
                <w:szCs w:val="24"/>
              </w:rPr>
              <w:t xml:space="preserve"> підготовки та </w:t>
            </w:r>
            <w:r w:rsidRPr="00711AD2">
              <w:rPr>
                <w:rFonts w:ascii="Times New Roman" w:eastAsia="Times New Roman" w:hAnsi="Times New Roman" w:cs="Times New Roman"/>
                <w:spacing w:val="-8"/>
                <w:sz w:val="24"/>
                <w:szCs w:val="24"/>
              </w:rPr>
              <w:t>проведення семінарських,</w:t>
            </w:r>
            <w:r w:rsidRPr="006B1B9E">
              <w:rPr>
                <w:rFonts w:ascii="Times New Roman" w:eastAsia="Times New Roman" w:hAnsi="Times New Roman" w:cs="Times New Roman"/>
                <w:sz w:val="24"/>
                <w:szCs w:val="24"/>
              </w:rPr>
              <w:t xml:space="preserve"> практичних і лабораторних занять</w:t>
            </w:r>
          </w:p>
        </w:tc>
        <w:tc>
          <w:tcPr>
            <w:tcW w:w="5245" w:type="dxa"/>
          </w:tcPr>
          <w:p w:rsidR="005208A8" w:rsidRPr="006B1B9E" w:rsidRDefault="005208A8" w:rsidP="00711AD2">
            <w:pPr>
              <w:pStyle w:val="Default"/>
              <w:ind w:left="142" w:right="142"/>
              <w:rPr>
                <w:lang w:val="uk-UA"/>
              </w:rPr>
            </w:pPr>
            <w:r w:rsidRPr="006B1B9E">
              <w:rPr>
                <w:lang w:val="uk-UA"/>
              </w:rPr>
              <w:t>Володіти базовими вміннями підготовки та проведення практичних і лабораторних занять. Використовувати сучасні методи для підгот</w:t>
            </w:r>
            <w:r w:rsidR="00711AD2">
              <w:rPr>
                <w:lang w:val="uk-UA"/>
              </w:rPr>
              <w:t xml:space="preserve">овки та  проведення практичних </w:t>
            </w:r>
            <w:r w:rsidRPr="006B1B9E">
              <w:rPr>
                <w:lang w:val="uk-UA"/>
              </w:rPr>
              <w:t>занять</w:t>
            </w:r>
          </w:p>
        </w:tc>
        <w:tc>
          <w:tcPr>
            <w:tcW w:w="1559" w:type="dxa"/>
          </w:tcPr>
          <w:p w:rsidR="005208A8" w:rsidRPr="006B1B9E" w:rsidRDefault="005208A8" w:rsidP="00711AD2">
            <w:pPr>
              <w:pStyle w:val="Default"/>
              <w:ind w:left="141"/>
              <w:jc w:val="both"/>
              <w:rPr>
                <w:lang w:val="uk-UA"/>
              </w:rPr>
            </w:pPr>
            <w:r w:rsidRPr="006B1B9E">
              <w:rPr>
                <w:lang w:val="uk-UA"/>
              </w:rPr>
              <w:t>Презентація, тестування, методичні розробки.</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6B1B9E" w:rsidRDefault="005208A8" w:rsidP="00711AD2">
            <w:pPr>
              <w:pStyle w:val="Default"/>
              <w:ind w:left="141"/>
              <w:rPr>
                <w:lang w:val="uk-UA"/>
              </w:rPr>
            </w:pPr>
            <w:r>
              <w:rPr>
                <w:rFonts w:eastAsia="Times New Roman"/>
                <w:lang w:val="uk-UA"/>
              </w:rPr>
              <w:t>5</w:t>
            </w:r>
            <w:r w:rsidRPr="006B1B9E">
              <w:rPr>
                <w:rFonts w:eastAsia="Times New Roman"/>
                <w:lang w:val="uk-UA"/>
              </w:rPr>
              <w:t>.Сучасні технології навчально-пізнавальної діяльності у вищій школі</w:t>
            </w:r>
          </w:p>
        </w:tc>
        <w:tc>
          <w:tcPr>
            <w:tcW w:w="5245" w:type="dxa"/>
          </w:tcPr>
          <w:p w:rsidR="005208A8" w:rsidRPr="006B1B9E" w:rsidRDefault="005208A8" w:rsidP="00711AD2">
            <w:pPr>
              <w:pStyle w:val="Default"/>
              <w:ind w:left="142" w:right="142"/>
              <w:rPr>
                <w:lang w:val="uk-UA"/>
              </w:rPr>
            </w:pPr>
            <w:r w:rsidRPr="006B1B9E">
              <w:rPr>
                <w:lang w:val="uk-UA"/>
              </w:rPr>
              <w:t>Володіти інформацією про використання</w:t>
            </w:r>
            <w:r w:rsidR="00711AD2">
              <w:rPr>
                <w:lang w:val="uk-UA"/>
              </w:rPr>
              <w:t xml:space="preserve"> </w:t>
            </w:r>
            <w:r w:rsidRPr="006B1B9E">
              <w:rPr>
                <w:lang w:val="uk-UA"/>
              </w:rPr>
              <w:t>інтерактивних методів, форм і прийомів навчання у ЗВО</w:t>
            </w:r>
          </w:p>
        </w:tc>
        <w:tc>
          <w:tcPr>
            <w:tcW w:w="1559" w:type="dxa"/>
          </w:tcPr>
          <w:p w:rsidR="005208A8" w:rsidRPr="006B1B9E" w:rsidRDefault="005208A8" w:rsidP="00711AD2">
            <w:pPr>
              <w:pStyle w:val="Default"/>
              <w:ind w:left="141"/>
              <w:jc w:val="both"/>
              <w:rPr>
                <w:bCs/>
                <w:lang w:val="uk-UA"/>
              </w:rPr>
            </w:pPr>
            <w:r w:rsidRPr="006B1B9E">
              <w:rPr>
                <w:bCs/>
                <w:lang w:val="uk-UA"/>
              </w:rPr>
              <w:t>Презентації, доповіді, тести.</w:t>
            </w:r>
          </w:p>
          <w:p w:rsidR="005208A8" w:rsidRPr="006B1B9E" w:rsidRDefault="005208A8" w:rsidP="00711AD2">
            <w:pPr>
              <w:pStyle w:val="Default"/>
              <w:ind w:left="141"/>
              <w:jc w:val="both"/>
              <w:rPr>
                <w:lang w:val="uk-UA"/>
              </w:rPr>
            </w:pPr>
          </w:p>
        </w:tc>
      </w:tr>
    </w:tbl>
    <w:p w:rsidR="005208A8" w:rsidRPr="00735D2C" w:rsidRDefault="005208A8" w:rsidP="00711AD2">
      <w:pPr>
        <w:spacing w:after="0"/>
        <w:rPr>
          <w:rFonts w:ascii="Times New Roman" w:hAnsi="Times New Roman" w:cs="Times New Roman"/>
          <w:sz w:val="16"/>
          <w:szCs w:val="16"/>
        </w:rPr>
      </w:pPr>
    </w:p>
    <w:p w:rsidR="005208A8" w:rsidRPr="00711AD2" w:rsidRDefault="005208A8" w:rsidP="00711AD2">
      <w:pPr>
        <w:pStyle w:val="333-"/>
        <w:spacing w:after="0" w:line="276" w:lineRule="auto"/>
        <w:rPr>
          <w:rFonts w:ascii="Times New Roman" w:hAnsi="Times New Roman"/>
          <w:b w:val="0"/>
          <w:bCs/>
          <w:color w:val="31849B" w:themeColor="accent5" w:themeShade="BF"/>
          <w:lang w:val="ru-RU"/>
        </w:rPr>
      </w:pPr>
      <w:r w:rsidRPr="00711AD2">
        <w:rPr>
          <w:rFonts w:ascii="Times New Roman" w:hAnsi="Times New Roman"/>
        </w:rPr>
        <w:t>РЕКОМЕНДОВАНІ ДЖЕРЕЛА</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Алексюк</w:t>
      </w:r>
      <w:proofErr w:type="spellEnd"/>
      <w:r w:rsidRPr="00A054C5">
        <w:rPr>
          <w:rFonts w:ascii="Times New Roman" w:hAnsi="Times New Roman" w:cs="Times New Roman"/>
          <w:sz w:val="24"/>
          <w:szCs w:val="24"/>
          <w:lang w:val="uk-UA"/>
        </w:rPr>
        <w:t xml:space="preserve"> А.М. Педагогіка вищої освіти України: історія, теорія [Текст]: підручник</w:t>
      </w:r>
      <w:r w:rsidRPr="00A054C5">
        <w:rPr>
          <w:rFonts w:ascii="Times New Roman" w:hAnsi="Times New Roman" w:cs="Times New Roman"/>
          <w:color w:val="000000"/>
          <w:sz w:val="24"/>
          <w:szCs w:val="24"/>
          <w:lang w:val="uk-UA"/>
        </w:rPr>
        <w:t xml:space="preserve"> для </w:t>
      </w:r>
      <w:proofErr w:type="spellStart"/>
      <w:r w:rsidRPr="00A054C5">
        <w:rPr>
          <w:rFonts w:ascii="Times New Roman" w:hAnsi="Times New Roman" w:cs="Times New Roman"/>
          <w:color w:val="000000"/>
          <w:sz w:val="24"/>
          <w:szCs w:val="24"/>
          <w:lang w:val="uk-UA"/>
        </w:rPr>
        <w:t>студ</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асп</w:t>
      </w:r>
      <w:proofErr w:type="spellEnd"/>
      <w:r w:rsidRPr="00A054C5">
        <w:rPr>
          <w:rFonts w:ascii="Times New Roman" w:hAnsi="Times New Roman" w:cs="Times New Roman"/>
          <w:color w:val="000000"/>
          <w:sz w:val="24"/>
          <w:szCs w:val="24"/>
          <w:lang w:val="uk-UA"/>
        </w:rPr>
        <w:t xml:space="preserve">. та мол. </w:t>
      </w:r>
      <w:proofErr w:type="spellStart"/>
      <w:r w:rsidRPr="00A054C5">
        <w:rPr>
          <w:rFonts w:ascii="Times New Roman" w:hAnsi="Times New Roman" w:cs="Times New Roman"/>
          <w:color w:val="000000"/>
          <w:sz w:val="24"/>
          <w:szCs w:val="24"/>
          <w:lang w:val="uk-UA"/>
        </w:rPr>
        <w:t>викл</w:t>
      </w:r>
      <w:proofErr w:type="spellEnd"/>
      <w:r w:rsidRPr="00A054C5">
        <w:rPr>
          <w:rFonts w:ascii="Times New Roman" w:hAnsi="Times New Roman" w:cs="Times New Roman"/>
          <w:color w:val="000000"/>
          <w:sz w:val="24"/>
          <w:szCs w:val="24"/>
          <w:lang w:val="uk-UA"/>
        </w:rPr>
        <w:t>. вузів.</w:t>
      </w:r>
      <w:r w:rsidRPr="00A054C5">
        <w:rPr>
          <w:rFonts w:ascii="Times New Roman" w:hAnsi="Times New Roman" w:cs="Times New Roman"/>
          <w:sz w:val="24"/>
          <w:szCs w:val="24"/>
          <w:lang w:val="uk-UA"/>
        </w:rPr>
        <w:t xml:space="preserve">/ А.М. </w:t>
      </w:r>
      <w:proofErr w:type="spellStart"/>
      <w:r w:rsidRPr="00A054C5">
        <w:rPr>
          <w:rFonts w:ascii="Times New Roman" w:hAnsi="Times New Roman" w:cs="Times New Roman"/>
          <w:sz w:val="24"/>
          <w:szCs w:val="24"/>
          <w:lang w:val="uk-UA"/>
        </w:rPr>
        <w:t>Алексюк</w:t>
      </w:r>
      <w:proofErr w:type="spellEnd"/>
      <w:r w:rsidRPr="00A054C5">
        <w:rPr>
          <w:rFonts w:ascii="Times New Roman" w:hAnsi="Times New Roman" w:cs="Times New Roman"/>
          <w:sz w:val="24"/>
          <w:szCs w:val="24"/>
          <w:lang w:val="uk-UA"/>
        </w:rPr>
        <w:t xml:space="preserve"> ; </w:t>
      </w:r>
      <w:proofErr w:type="spellStart"/>
      <w:r w:rsidRPr="00A054C5">
        <w:rPr>
          <w:rFonts w:ascii="Times New Roman" w:hAnsi="Times New Roman" w:cs="Times New Roman"/>
          <w:sz w:val="24"/>
          <w:szCs w:val="24"/>
          <w:lang w:val="uk-UA"/>
        </w:rPr>
        <w:t>Міжнар</w:t>
      </w:r>
      <w:proofErr w:type="spellEnd"/>
      <w:r w:rsidRPr="00A054C5">
        <w:rPr>
          <w:rFonts w:ascii="Times New Roman" w:hAnsi="Times New Roman" w:cs="Times New Roman"/>
          <w:sz w:val="24"/>
          <w:szCs w:val="24"/>
          <w:lang w:val="uk-UA"/>
        </w:rPr>
        <w:t>. фонд «Відродження».</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К. : Либідь, 1998.– 558 c.</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iCs/>
          <w:color w:val="000000"/>
          <w:sz w:val="24"/>
          <w:szCs w:val="24"/>
          <w:lang w:val="uk-UA"/>
        </w:rPr>
        <w:t xml:space="preserve">Вітвицька С.С. </w:t>
      </w:r>
      <w:r w:rsidRPr="00A054C5">
        <w:rPr>
          <w:rFonts w:ascii="Times New Roman" w:hAnsi="Times New Roman" w:cs="Times New Roman"/>
          <w:color w:val="000000"/>
          <w:sz w:val="24"/>
          <w:szCs w:val="24"/>
          <w:lang w:val="uk-UA"/>
        </w:rPr>
        <w:t xml:space="preserve">Практикум з педагогіки вищої школи: </w:t>
      </w:r>
      <w:proofErr w:type="spellStart"/>
      <w:r w:rsidRPr="00A054C5">
        <w:rPr>
          <w:rFonts w:ascii="Times New Roman" w:hAnsi="Times New Roman" w:cs="Times New Roman"/>
          <w:color w:val="000000"/>
          <w:sz w:val="24"/>
          <w:szCs w:val="24"/>
          <w:lang w:val="uk-UA"/>
        </w:rPr>
        <w:t>Навч</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посіб</w:t>
      </w:r>
      <w:proofErr w:type="spellEnd"/>
      <w:r w:rsidRPr="00A054C5">
        <w:rPr>
          <w:rFonts w:ascii="Times New Roman" w:hAnsi="Times New Roman" w:cs="Times New Roman"/>
          <w:color w:val="000000"/>
          <w:sz w:val="24"/>
          <w:szCs w:val="24"/>
          <w:lang w:val="uk-UA"/>
        </w:rPr>
        <w:t xml:space="preserve">. за модульно-рейтинговою системою навчання для </w:t>
      </w:r>
      <w:proofErr w:type="spellStart"/>
      <w:r w:rsidRPr="00A054C5">
        <w:rPr>
          <w:rFonts w:ascii="Times New Roman" w:hAnsi="Times New Roman" w:cs="Times New Roman"/>
          <w:color w:val="000000"/>
          <w:sz w:val="24"/>
          <w:szCs w:val="24"/>
          <w:lang w:val="uk-UA"/>
        </w:rPr>
        <w:t>студ</w:t>
      </w:r>
      <w:proofErr w:type="spellEnd"/>
      <w:r w:rsidRPr="00A054C5">
        <w:rPr>
          <w:rFonts w:ascii="Times New Roman" w:hAnsi="Times New Roman" w:cs="Times New Roman"/>
          <w:color w:val="000000"/>
          <w:sz w:val="24"/>
          <w:szCs w:val="24"/>
          <w:lang w:val="uk-UA"/>
        </w:rPr>
        <w:t>. магістратури</w:t>
      </w:r>
      <w:r w:rsidR="00735D2C">
        <w:rPr>
          <w:rFonts w:ascii="Times New Roman" w:hAnsi="Times New Roman" w:cs="Times New Roman"/>
          <w:color w:val="000000"/>
          <w:sz w:val="24"/>
          <w:szCs w:val="24"/>
          <w:lang w:val="uk-UA"/>
        </w:rPr>
        <w:t xml:space="preserve">. — К.: Центр </w:t>
      </w:r>
      <w:proofErr w:type="spellStart"/>
      <w:r w:rsidR="00735D2C">
        <w:rPr>
          <w:rFonts w:ascii="Times New Roman" w:hAnsi="Times New Roman" w:cs="Times New Roman"/>
          <w:color w:val="000000"/>
          <w:sz w:val="24"/>
          <w:szCs w:val="24"/>
          <w:lang w:val="uk-UA"/>
        </w:rPr>
        <w:t>навч</w:t>
      </w:r>
      <w:proofErr w:type="spellEnd"/>
      <w:r w:rsidR="00735D2C">
        <w:rPr>
          <w:rFonts w:ascii="Times New Roman" w:hAnsi="Times New Roman" w:cs="Times New Roman"/>
          <w:color w:val="000000"/>
          <w:sz w:val="24"/>
          <w:szCs w:val="24"/>
          <w:lang w:val="uk-UA"/>
        </w:rPr>
        <w:t>. літ, 2005. –</w:t>
      </w:r>
      <w:r w:rsidRPr="00A054C5">
        <w:rPr>
          <w:rFonts w:ascii="Times New Roman" w:hAnsi="Times New Roman" w:cs="Times New Roman"/>
          <w:color w:val="000000"/>
          <w:sz w:val="24"/>
          <w:szCs w:val="24"/>
          <w:lang w:val="uk-UA"/>
        </w:rPr>
        <w:t xml:space="preserve"> 395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Дичківська</w:t>
      </w:r>
      <w:proofErr w:type="spellEnd"/>
      <w:r w:rsidRPr="00A054C5">
        <w:rPr>
          <w:rFonts w:ascii="Times New Roman" w:hAnsi="Times New Roman" w:cs="Times New Roman"/>
          <w:sz w:val="24"/>
          <w:szCs w:val="24"/>
          <w:lang w:val="uk-UA"/>
        </w:rPr>
        <w:t xml:space="preserve"> І. М. Інноваційні педагогічні технології: практикум: </w:t>
      </w:r>
      <w:proofErr w:type="spellStart"/>
      <w:r w:rsidRPr="00A054C5">
        <w:rPr>
          <w:rFonts w:ascii="Times New Roman" w:hAnsi="Times New Roman" w:cs="Times New Roman"/>
          <w:sz w:val="24"/>
          <w:szCs w:val="24"/>
          <w:lang w:val="uk-UA"/>
        </w:rPr>
        <w:t>Навч</w:t>
      </w:r>
      <w:proofErr w:type="spellEnd"/>
      <w:r w:rsidRPr="00A054C5">
        <w:rPr>
          <w:rFonts w:ascii="Times New Roman" w:hAnsi="Times New Roman" w:cs="Times New Roman"/>
          <w:sz w:val="24"/>
          <w:szCs w:val="24"/>
          <w:lang w:val="uk-UA"/>
        </w:rPr>
        <w:t xml:space="preserve">. </w:t>
      </w:r>
      <w:proofErr w:type="spellStart"/>
      <w:r w:rsidRPr="00A054C5">
        <w:rPr>
          <w:rFonts w:ascii="Times New Roman" w:hAnsi="Times New Roman" w:cs="Times New Roman"/>
          <w:sz w:val="24"/>
          <w:szCs w:val="24"/>
          <w:lang w:val="uk-UA"/>
        </w:rPr>
        <w:t>посіб</w:t>
      </w:r>
      <w:proofErr w:type="spellEnd"/>
      <w:r w:rsidRPr="00A054C5">
        <w:rPr>
          <w:rFonts w:ascii="Times New Roman" w:hAnsi="Times New Roman" w:cs="Times New Roman"/>
          <w:sz w:val="24"/>
          <w:szCs w:val="24"/>
          <w:lang w:val="uk-UA"/>
        </w:rPr>
        <w:t>. для студентів ВНЗ. – К.: Слово, 2013. – 447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Закон України «Про вищу освіту» від 01.07.2014 </w:t>
      </w:r>
      <w:proofErr w:type="spellStart"/>
      <w:r w:rsidRPr="00A054C5">
        <w:rPr>
          <w:rFonts w:ascii="Times New Roman" w:hAnsi="Times New Roman" w:cs="Times New Roman"/>
          <w:sz w:val="24"/>
          <w:szCs w:val="24"/>
          <w:lang w:val="uk-UA"/>
        </w:rPr>
        <w:t>No</w:t>
      </w:r>
      <w:proofErr w:type="spellEnd"/>
      <w:r w:rsidRPr="00A054C5">
        <w:rPr>
          <w:rFonts w:ascii="Times New Roman" w:hAnsi="Times New Roman" w:cs="Times New Roman"/>
          <w:sz w:val="24"/>
          <w:szCs w:val="24"/>
          <w:lang w:val="uk-UA"/>
        </w:rPr>
        <w:t xml:space="preserve"> 1556-VІІ [Електронний ресурс]. – Режим доступу – </w:t>
      </w:r>
      <w:hyperlink r:id="rId8" w:history="1">
        <w:r w:rsidRPr="00A054C5">
          <w:rPr>
            <w:rStyle w:val="a4"/>
            <w:rFonts w:ascii="Times New Roman" w:hAnsi="Times New Roman" w:cs="Times New Roman"/>
            <w:sz w:val="24"/>
            <w:szCs w:val="24"/>
          </w:rPr>
          <w:t>http</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zakon</w:t>
        </w:r>
        <w:proofErr w:type="spellEnd"/>
        <w:r w:rsidRPr="005208A8">
          <w:rPr>
            <w:rStyle w:val="a4"/>
            <w:rFonts w:ascii="Times New Roman" w:hAnsi="Times New Roman" w:cs="Times New Roman"/>
            <w:sz w:val="24"/>
            <w:szCs w:val="24"/>
            <w:lang w:val="ru-RU"/>
          </w:rPr>
          <w:t>2.</w:t>
        </w:r>
        <w:proofErr w:type="spellStart"/>
        <w:r w:rsidRPr="00A054C5">
          <w:rPr>
            <w:rStyle w:val="a4"/>
            <w:rFonts w:ascii="Times New Roman" w:hAnsi="Times New Roman" w:cs="Times New Roman"/>
            <w:sz w:val="24"/>
            <w:szCs w:val="24"/>
          </w:rPr>
          <w:t>rada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gov</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ua</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laws</w:t>
        </w:r>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show</w:t>
        </w:r>
        <w:r w:rsidRPr="005208A8">
          <w:rPr>
            <w:rStyle w:val="a4"/>
            <w:rFonts w:ascii="Times New Roman" w:hAnsi="Times New Roman" w:cs="Times New Roman"/>
            <w:sz w:val="24"/>
            <w:szCs w:val="24"/>
            <w:lang w:val="ru-RU"/>
          </w:rPr>
          <w:t>/1556-18</w:t>
        </w:r>
      </w:hyperlink>
      <w:r w:rsidRPr="00A054C5">
        <w:rPr>
          <w:rFonts w:ascii="Times New Roman" w:hAnsi="Times New Roman" w:cs="Times New Roman"/>
          <w:sz w:val="24"/>
          <w:szCs w:val="24"/>
          <w:lang w:val="uk-UA"/>
        </w:rPr>
        <w:t>.</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bCs/>
          <w:iCs/>
          <w:color w:val="000000"/>
          <w:sz w:val="24"/>
          <w:szCs w:val="24"/>
          <w:lang w:val="uk-UA"/>
        </w:rPr>
        <w:t>Мойсеюк</w:t>
      </w:r>
      <w:proofErr w:type="spellEnd"/>
      <w:r w:rsidRPr="00A054C5">
        <w:rPr>
          <w:rFonts w:ascii="Times New Roman" w:hAnsi="Times New Roman" w:cs="Times New Roman"/>
          <w:bCs/>
          <w:iCs/>
          <w:color w:val="000000"/>
          <w:sz w:val="24"/>
          <w:szCs w:val="24"/>
          <w:lang w:val="uk-UA"/>
        </w:rPr>
        <w:t xml:space="preserve"> </w:t>
      </w:r>
      <w:r w:rsidRPr="00A054C5">
        <w:rPr>
          <w:rFonts w:ascii="Times New Roman" w:hAnsi="Times New Roman" w:cs="Times New Roman"/>
          <w:iCs/>
          <w:color w:val="000000"/>
          <w:sz w:val="24"/>
          <w:szCs w:val="24"/>
          <w:lang w:val="uk-UA"/>
        </w:rPr>
        <w:t xml:space="preserve">Н.Є. </w:t>
      </w:r>
      <w:r w:rsidRPr="00A054C5">
        <w:rPr>
          <w:rFonts w:ascii="Times New Roman" w:hAnsi="Times New Roman" w:cs="Times New Roman"/>
          <w:color w:val="000000"/>
          <w:sz w:val="24"/>
          <w:szCs w:val="24"/>
          <w:lang w:val="uk-UA"/>
        </w:rPr>
        <w:t xml:space="preserve">Педагогіка. </w:t>
      </w:r>
      <w:proofErr w:type="spellStart"/>
      <w:r w:rsidR="00711AD2">
        <w:rPr>
          <w:rFonts w:ascii="Times New Roman" w:hAnsi="Times New Roman" w:cs="Times New Roman"/>
          <w:color w:val="000000"/>
          <w:sz w:val="24"/>
          <w:szCs w:val="24"/>
          <w:lang w:val="uk-UA"/>
        </w:rPr>
        <w:t>Навч</w:t>
      </w:r>
      <w:proofErr w:type="spellEnd"/>
      <w:r w:rsidR="00711AD2">
        <w:rPr>
          <w:rFonts w:ascii="Times New Roman" w:hAnsi="Times New Roman" w:cs="Times New Roman"/>
          <w:color w:val="000000"/>
          <w:sz w:val="24"/>
          <w:szCs w:val="24"/>
          <w:lang w:val="uk-UA"/>
        </w:rPr>
        <w:t xml:space="preserve">. посібник. 4-е вид., </w:t>
      </w:r>
      <w:proofErr w:type="spellStart"/>
      <w:r w:rsidR="00711AD2">
        <w:rPr>
          <w:rFonts w:ascii="Times New Roman" w:hAnsi="Times New Roman" w:cs="Times New Roman"/>
          <w:color w:val="000000"/>
          <w:sz w:val="24"/>
          <w:szCs w:val="24"/>
          <w:lang w:val="uk-UA"/>
        </w:rPr>
        <w:t>доп</w:t>
      </w:r>
      <w:proofErr w:type="spellEnd"/>
      <w:r w:rsidR="00711AD2">
        <w:rPr>
          <w:rFonts w:ascii="Times New Roman" w:hAnsi="Times New Roman" w:cs="Times New Roman"/>
          <w:color w:val="000000"/>
          <w:sz w:val="24"/>
          <w:szCs w:val="24"/>
          <w:lang w:val="uk-UA"/>
        </w:rPr>
        <w:t>. – К., 2003. –</w:t>
      </w:r>
      <w:r w:rsidRPr="00A054C5">
        <w:rPr>
          <w:rFonts w:ascii="Times New Roman" w:hAnsi="Times New Roman" w:cs="Times New Roman"/>
          <w:color w:val="000000"/>
          <w:sz w:val="24"/>
          <w:szCs w:val="24"/>
          <w:lang w:val="uk-UA"/>
        </w:rPr>
        <w:t xml:space="preserve"> 616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Ортинський</w:t>
      </w:r>
      <w:proofErr w:type="spellEnd"/>
      <w:r w:rsidRPr="00A054C5">
        <w:rPr>
          <w:rFonts w:ascii="Times New Roman" w:hAnsi="Times New Roman" w:cs="Times New Roman"/>
          <w:sz w:val="24"/>
          <w:szCs w:val="24"/>
          <w:lang w:val="uk-UA"/>
        </w:rPr>
        <w:t xml:space="preserve">  В.Л. Педагогіка вищої школи. – К.: Центр </w:t>
      </w:r>
      <w:proofErr w:type="spellStart"/>
      <w:r w:rsidRPr="00A054C5">
        <w:rPr>
          <w:rFonts w:ascii="Times New Roman" w:hAnsi="Times New Roman" w:cs="Times New Roman"/>
          <w:sz w:val="24"/>
          <w:szCs w:val="24"/>
          <w:lang w:val="uk-UA"/>
        </w:rPr>
        <w:t>навч</w:t>
      </w:r>
      <w:proofErr w:type="spellEnd"/>
      <w:r w:rsidRPr="00A054C5">
        <w:rPr>
          <w:rFonts w:ascii="Times New Roman" w:hAnsi="Times New Roman" w:cs="Times New Roman"/>
          <w:sz w:val="24"/>
          <w:szCs w:val="24"/>
          <w:lang w:val="uk-UA"/>
        </w:rPr>
        <w:t>. літератури, 2009.</w:t>
      </w:r>
      <w:r w:rsidR="00711AD2">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472с.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bCs/>
          <w:iCs/>
          <w:color w:val="000000"/>
          <w:sz w:val="24"/>
          <w:szCs w:val="24"/>
          <w:lang w:val="uk-UA"/>
        </w:rPr>
        <w:t xml:space="preserve">Педагогіка </w:t>
      </w:r>
      <w:r w:rsidRPr="00A054C5">
        <w:rPr>
          <w:rFonts w:ascii="Times New Roman" w:hAnsi="Times New Roman" w:cs="Times New Roman"/>
          <w:color w:val="000000"/>
          <w:sz w:val="24"/>
          <w:szCs w:val="24"/>
          <w:lang w:val="uk-UA"/>
        </w:rPr>
        <w:t xml:space="preserve">вищої школи: </w:t>
      </w:r>
      <w:proofErr w:type="spellStart"/>
      <w:r w:rsidRPr="00A054C5">
        <w:rPr>
          <w:rFonts w:ascii="Times New Roman" w:hAnsi="Times New Roman" w:cs="Times New Roman"/>
          <w:color w:val="000000"/>
          <w:sz w:val="24"/>
          <w:szCs w:val="24"/>
          <w:lang w:val="uk-UA"/>
        </w:rPr>
        <w:t>Навч</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посіб</w:t>
      </w:r>
      <w:proofErr w:type="spellEnd"/>
      <w:r w:rsidRPr="00A054C5">
        <w:rPr>
          <w:rFonts w:ascii="Times New Roman" w:hAnsi="Times New Roman" w:cs="Times New Roman"/>
          <w:color w:val="000000"/>
          <w:sz w:val="24"/>
          <w:szCs w:val="24"/>
          <w:lang w:val="uk-UA"/>
        </w:rPr>
        <w:t xml:space="preserve">. / З.Н. </w:t>
      </w:r>
      <w:proofErr w:type="spellStart"/>
      <w:r w:rsidRPr="00A054C5">
        <w:rPr>
          <w:rFonts w:ascii="Times New Roman" w:hAnsi="Times New Roman" w:cs="Times New Roman"/>
          <w:color w:val="000000"/>
          <w:sz w:val="24"/>
          <w:szCs w:val="24"/>
          <w:lang w:val="uk-UA"/>
        </w:rPr>
        <w:t>Курлянд</w:t>
      </w:r>
      <w:proofErr w:type="spellEnd"/>
      <w:r w:rsidRPr="00A054C5">
        <w:rPr>
          <w:rFonts w:ascii="Times New Roman" w:hAnsi="Times New Roman" w:cs="Times New Roman"/>
          <w:color w:val="000000"/>
          <w:sz w:val="24"/>
          <w:szCs w:val="24"/>
          <w:lang w:val="uk-UA"/>
        </w:rPr>
        <w:t xml:space="preserve">, Р.І. </w:t>
      </w:r>
      <w:proofErr w:type="spellStart"/>
      <w:r w:rsidRPr="00A054C5">
        <w:rPr>
          <w:rFonts w:ascii="Times New Roman" w:hAnsi="Times New Roman" w:cs="Times New Roman"/>
          <w:color w:val="000000"/>
          <w:sz w:val="24"/>
          <w:szCs w:val="24"/>
          <w:lang w:val="uk-UA"/>
        </w:rPr>
        <w:t>Хмелюк</w:t>
      </w:r>
      <w:proofErr w:type="spellEnd"/>
      <w:r w:rsidRPr="00A054C5">
        <w:rPr>
          <w:rFonts w:ascii="Times New Roman" w:hAnsi="Times New Roman" w:cs="Times New Roman"/>
          <w:color w:val="000000"/>
          <w:sz w:val="24"/>
          <w:szCs w:val="24"/>
          <w:lang w:val="uk-UA"/>
        </w:rPr>
        <w:t>, А.В.Семенова та ін.; За ред. З.</w:t>
      </w:r>
      <w:r w:rsidR="00735D2C">
        <w:rPr>
          <w:rFonts w:ascii="Times New Roman" w:hAnsi="Times New Roman" w:cs="Times New Roman"/>
          <w:color w:val="000000"/>
          <w:sz w:val="24"/>
          <w:szCs w:val="24"/>
          <w:lang w:val="uk-UA"/>
        </w:rPr>
        <w:t xml:space="preserve">Н. </w:t>
      </w:r>
      <w:proofErr w:type="spellStart"/>
      <w:r w:rsidR="00735D2C">
        <w:rPr>
          <w:rFonts w:ascii="Times New Roman" w:hAnsi="Times New Roman" w:cs="Times New Roman"/>
          <w:color w:val="000000"/>
          <w:sz w:val="24"/>
          <w:szCs w:val="24"/>
          <w:lang w:val="uk-UA"/>
        </w:rPr>
        <w:t>Курлянд</w:t>
      </w:r>
      <w:proofErr w:type="spellEnd"/>
      <w:r w:rsidR="00735D2C">
        <w:rPr>
          <w:rFonts w:ascii="Times New Roman" w:hAnsi="Times New Roman" w:cs="Times New Roman"/>
          <w:color w:val="000000"/>
          <w:sz w:val="24"/>
          <w:szCs w:val="24"/>
          <w:lang w:val="uk-UA"/>
        </w:rPr>
        <w:t>. –</w:t>
      </w:r>
      <w:r w:rsidR="00711AD2">
        <w:rPr>
          <w:rFonts w:ascii="Times New Roman" w:hAnsi="Times New Roman" w:cs="Times New Roman"/>
          <w:color w:val="000000"/>
          <w:sz w:val="24"/>
          <w:szCs w:val="24"/>
          <w:lang w:val="uk-UA"/>
        </w:rPr>
        <w:t xml:space="preserve"> К.: Знання, 2005. –</w:t>
      </w:r>
      <w:r w:rsidRPr="00A054C5">
        <w:rPr>
          <w:rFonts w:ascii="Times New Roman" w:hAnsi="Times New Roman" w:cs="Times New Roman"/>
          <w:color w:val="000000"/>
          <w:sz w:val="24"/>
          <w:szCs w:val="24"/>
          <w:lang w:val="uk-UA"/>
        </w:rPr>
        <w:t xml:space="preserve"> 399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Про методичні рекомендації щодо запровадження Європейської кредитно-трансферної системи та її ключових документів у вищих навчальних</w:t>
      </w:r>
      <w:r w:rsidR="00711AD2">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закладах: Лист </w:t>
      </w:r>
      <w:r w:rsidR="00711AD2">
        <w:rPr>
          <w:rFonts w:ascii="Times New Roman" w:hAnsi="Times New Roman" w:cs="Times New Roman"/>
          <w:sz w:val="24"/>
          <w:szCs w:val="24"/>
          <w:lang w:val="uk-UA"/>
        </w:rPr>
        <w:t>№</w:t>
      </w:r>
      <w:r w:rsidRPr="00A054C5">
        <w:rPr>
          <w:rFonts w:ascii="Times New Roman" w:hAnsi="Times New Roman" w:cs="Times New Roman"/>
          <w:sz w:val="24"/>
          <w:szCs w:val="24"/>
          <w:lang w:val="uk-UA"/>
        </w:rPr>
        <w:t xml:space="preserve"> 1/9-119 від 26.02.2010 МОНУ [Електронний ресурс]. – Режим доступу: http://www.mon.gov.ua.</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lastRenderedPageBreak/>
        <w:t>Фіцула</w:t>
      </w:r>
      <w:proofErr w:type="spellEnd"/>
      <w:r w:rsidRPr="00A054C5">
        <w:rPr>
          <w:rFonts w:ascii="Times New Roman" w:hAnsi="Times New Roman" w:cs="Times New Roman"/>
          <w:sz w:val="24"/>
          <w:szCs w:val="24"/>
          <w:lang w:val="uk-UA"/>
        </w:rPr>
        <w:t xml:space="preserve"> М.М. Педагогік</w:t>
      </w:r>
      <w:r w:rsidR="00711AD2">
        <w:rPr>
          <w:rFonts w:ascii="Times New Roman" w:hAnsi="Times New Roman" w:cs="Times New Roman"/>
          <w:sz w:val="24"/>
          <w:szCs w:val="24"/>
          <w:lang w:val="uk-UA"/>
        </w:rPr>
        <w:t xml:space="preserve">а вищої школи: </w:t>
      </w:r>
      <w:proofErr w:type="spellStart"/>
      <w:r w:rsidR="00711AD2">
        <w:rPr>
          <w:rFonts w:ascii="Times New Roman" w:hAnsi="Times New Roman" w:cs="Times New Roman"/>
          <w:sz w:val="24"/>
          <w:szCs w:val="24"/>
          <w:lang w:val="uk-UA"/>
        </w:rPr>
        <w:t>навч</w:t>
      </w:r>
      <w:proofErr w:type="spellEnd"/>
      <w:r w:rsidR="00711AD2">
        <w:rPr>
          <w:rFonts w:ascii="Times New Roman" w:hAnsi="Times New Roman" w:cs="Times New Roman"/>
          <w:sz w:val="24"/>
          <w:szCs w:val="24"/>
          <w:lang w:val="uk-UA"/>
        </w:rPr>
        <w:t>. посібник, –</w:t>
      </w:r>
      <w:r w:rsidRPr="00A054C5">
        <w:rPr>
          <w:rFonts w:ascii="Times New Roman" w:hAnsi="Times New Roman" w:cs="Times New Roman"/>
          <w:sz w:val="24"/>
          <w:szCs w:val="24"/>
          <w:lang w:val="uk-UA"/>
        </w:rPr>
        <w:t xml:space="preserve"> К.: </w:t>
      </w:r>
      <w:proofErr w:type="spellStart"/>
      <w:r w:rsidRPr="00A054C5">
        <w:rPr>
          <w:rFonts w:ascii="Times New Roman" w:hAnsi="Times New Roman" w:cs="Times New Roman"/>
          <w:sz w:val="24"/>
          <w:szCs w:val="24"/>
          <w:lang w:val="uk-UA"/>
        </w:rPr>
        <w:t>Академвидав</w:t>
      </w:r>
      <w:proofErr w:type="spellEnd"/>
      <w:r w:rsidRPr="00A054C5">
        <w:rPr>
          <w:rFonts w:ascii="Times New Roman" w:hAnsi="Times New Roman" w:cs="Times New Roman"/>
          <w:sz w:val="24"/>
          <w:szCs w:val="24"/>
          <w:lang w:val="uk-UA"/>
        </w:rPr>
        <w:t>, 2006.</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Бистрова</w:t>
      </w:r>
      <w:proofErr w:type="spellEnd"/>
      <w:r w:rsidRPr="00A054C5">
        <w:rPr>
          <w:rFonts w:ascii="Times New Roman" w:hAnsi="Times New Roman" w:cs="Times New Roman"/>
          <w:sz w:val="24"/>
          <w:szCs w:val="24"/>
          <w:lang w:val="uk-UA"/>
        </w:rPr>
        <w:t xml:space="preserve">, Ю.В. Інноваційні методи навчання </w:t>
      </w:r>
      <w:proofErr w:type="spellStart"/>
      <w:r w:rsidRPr="00A054C5">
        <w:rPr>
          <w:rFonts w:ascii="Times New Roman" w:hAnsi="Times New Roman" w:cs="Times New Roman"/>
          <w:sz w:val="24"/>
          <w:szCs w:val="24"/>
          <w:lang w:val="uk-UA"/>
        </w:rPr>
        <w:t>увищій</w:t>
      </w:r>
      <w:proofErr w:type="spellEnd"/>
      <w:r w:rsidRPr="00A054C5">
        <w:rPr>
          <w:rFonts w:ascii="Times New Roman" w:hAnsi="Times New Roman" w:cs="Times New Roman"/>
          <w:sz w:val="24"/>
          <w:szCs w:val="24"/>
          <w:lang w:val="uk-UA"/>
        </w:rPr>
        <w:t xml:space="preserve"> школі України [</w:t>
      </w:r>
      <w:proofErr w:type="spellStart"/>
      <w:r w:rsidRPr="00A054C5">
        <w:rPr>
          <w:rFonts w:ascii="Times New Roman" w:hAnsi="Times New Roman" w:cs="Times New Roman"/>
          <w:sz w:val="24"/>
          <w:szCs w:val="24"/>
          <w:lang w:val="uk-UA"/>
        </w:rPr>
        <w:t>Електрон-ний</w:t>
      </w:r>
      <w:proofErr w:type="spellEnd"/>
      <w:r w:rsidRPr="00A054C5">
        <w:rPr>
          <w:rFonts w:ascii="Times New Roman" w:hAnsi="Times New Roman" w:cs="Times New Roman"/>
          <w:sz w:val="24"/>
          <w:szCs w:val="24"/>
          <w:lang w:val="uk-UA"/>
        </w:rPr>
        <w:t xml:space="preserve"> ресурс] / Ю.В.</w:t>
      </w:r>
      <w:proofErr w:type="spellStart"/>
      <w:r w:rsidRPr="00A054C5">
        <w:rPr>
          <w:rFonts w:ascii="Times New Roman" w:hAnsi="Times New Roman" w:cs="Times New Roman"/>
          <w:sz w:val="24"/>
          <w:szCs w:val="24"/>
          <w:lang w:val="uk-UA"/>
        </w:rPr>
        <w:t>Бистрова</w:t>
      </w:r>
      <w:proofErr w:type="spellEnd"/>
      <w:r w:rsidRPr="00A054C5">
        <w:rPr>
          <w:rFonts w:ascii="Times New Roman" w:hAnsi="Times New Roman" w:cs="Times New Roman"/>
          <w:sz w:val="24"/>
          <w:szCs w:val="24"/>
          <w:lang w:val="uk-UA"/>
        </w:rPr>
        <w:t xml:space="preserve"> // Право та інноваційне суспільство : електрон. наук. вид.</w:t>
      </w:r>
      <w:r w:rsidR="00735D2C">
        <w:rPr>
          <w:rFonts w:ascii="Times New Roman" w:hAnsi="Times New Roman" w:cs="Times New Roman"/>
          <w:sz w:val="24"/>
          <w:szCs w:val="24"/>
          <w:lang w:val="uk-UA"/>
        </w:rPr>
        <w:t xml:space="preserve"> – 2015.– № </w:t>
      </w:r>
      <w:r w:rsidRPr="00A054C5">
        <w:rPr>
          <w:rFonts w:ascii="Times New Roman" w:hAnsi="Times New Roman" w:cs="Times New Roman"/>
          <w:sz w:val="24"/>
          <w:szCs w:val="24"/>
          <w:lang w:val="uk-UA"/>
        </w:rPr>
        <w:t>1.</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 Режим доступу: </w:t>
      </w:r>
      <w:hyperlink r:id="rId9" w:history="1">
        <w:r w:rsidRPr="00A054C5">
          <w:rPr>
            <w:rStyle w:val="a4"/>
            <w:rFonts w:ascii="Times New Roman" w:hAnsi="Times New Roman" w:cs="Times New Roman"/>
            <w:sz w:val="24"/>
            <w:szCs w:val="24"/>
          </w:rPr>
          <w:t>http</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apir</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org</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ua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wp</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content</w:t>
        </w:r>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uploads</w:t>
        </w:r>
        <w:r w:rsidRPr="005208A8">
          <w:rPr>
            <w:rStyle w:val="a4"/>
            <w:rFonts w:ascii="Times New Roman" w:hAnsi="Times New Roman" w:cs="Times New Roman"/>
            <w:sz w:val="24"/>
            <w:szCs w:val="24"/>
            <w:lang w:val="ru-RU"/>
          </w:rPr>
          <w:t>/2015/04/</w:t>
        </w:r>
        <w:proofErr w:type="spellStart"/>
        <w:r w:rsidRPr="00A054C5">
          <w:rPr>
            <w:rStyle w:val="a4"/>
            <w:rFonts w:ascii="Times New Roman" w:hAnsi="Times New Roman" w:cs="Times New Roman"/>
            <w:sz w:val="24"/>
            <w:szCs w:val="24"/>
          </w:rPr>
          <w:t>Bystrova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pdf</w:t>
        </w:r>
        <w:proofErr w:type="spellEnd"/>
      </w:hyperlink>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Інноваційні педагогічні технології: теорія та практика використання у</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вищій школі [Текст] : монографія / І.І.</w:t>
      </w:r>
      <w:proofErr w:type="spellStart"/>
      <w:r w:rsidRPr="00A054C5">
        <w:rPr>
          <w:rFonts w:ascii="Times New Roman" w:hAnsi="Times New Roman" w:cs="Times New Roman"/>
          <w:sz w:val="24"/>
          <w:szCs w:val="24"/>
          <w:lang w:val="uk-UA"/>
        </w:rPr>
        <w:t>Доброскок</w:t>
      </w:r>
      <w:proofErr w:type="spellEnd"/>
      <w:r w:rsidRPr="00A054C5">
        <w:rPr>
          <w:rFonts w:ascii="Times New Roman" w:hAnsi="Times New Roman" w:cs="Times New Roman"/>
          <w:sz w:val="24"/>
          <w:szCs w:val="24"/>
          <w:lang w:val="uk-UA"/>
        </w:rPr>
        <w:t>, В.П.</w:t>
      </w:r>
      <w:proofErr w:type="spellStart"/>
      <w:r w:rsidRPr="00A054C5">
        <w:rPr>
          <w:rFonts w:ascii="Times New Roman" w:hAnsi="Times New Roman" w:cs="Times New Roman"/>
          <w:sz w:val="24"/>
          <w:szCs w:val="24"/>
          <w:lang w:val="uk-UA"/>
        </w:rPr>
        <w:t>Коцур</w:t>
      </w:r>
      <w:proofErr w:type="spellEnd"/>
      <w:r w:rsidRPr="00A054C5">
        <w:rPr>
          <w:rFonts w:ascii="Times New Roman" w:hAnsi="Times New Roman" w:cs="Times New Roman"/>
          <w:sz w:val="24"/>
          <w:szCs w:val="24"/>
          <w:lang w:val="uk-UA"/>
        </w:rPr>
        <w:t>, С.О.</w:t>
      </w:r>
      <w:proofErr w:type="spellStart"/>
      <w:r w:rsidRPr="00A054C5">
        <w:rPr>
          <w:rFonts w:ascii="Times New Roman" w:hAnsi="Times New Roman" w:cs="Times New Roman"/>
          <w:sz w:val="24"/>
          <w:szCs w:val="24"/>
          <w:lang w:val="uk-UA"/>
        </w:rPr>
        <w:t>Нікітчина</w:t>
      </w:r>
      <w:proofErr w:type="spellEnd"/>
      <w:r w:rsidRPr="00A054C5">
        <w:rPr>
          <w:rFonts w:ascii="Times New Roman" w:hAnsi="Times New Roman" w:cs="Times New Roman"/>
          <w:sz w:val="24"/>
          <w:szCs w:val="24"/>
          <w:lang w:val="uk-UA"/>
        </w:rPr>
        <w:t xml:space="preserve"> [та ін.] ; </w:t>
      </w:r>
      <w:proofErr w:type="spellStart"/>
      <w:r w:rsidRPr="00A054C5">
        <w:rPr>
          <w:rFonts w:ascii="Times New Roman" w:hAnsi="Times New Roman" w:cs="Times New Roman"/>
          <w:sz w:val="24"/>
          <w:szCs w:val="24"/>
          <w:lang w:val="uk-UA"/>
        </w:rPr>
        <w:t>Переяслав-Хмельниц</w:t>
      </w:r>
      <w:proofErr w:type="spellEnd"/>
      <w:r w:rsidRPr="00A054C5">
        <w:rPr>
          <w:rFonts w:ascii="Times New Roman" w:hAnsi="Times New Roman" w:cs="Times New Roman"/>
          <w:sz w:val="24"/>
          <w:szCs w:val="24"/>
          <w:lang w:val="uk-UA"/>
        </w:rPr>
        <w:t xml:space="preserve">. </w:t>
      </w:r>
      <w:proofErr w:type="spellStart"/>
      <w:r w:rsidRPr="00A054C5">
        <w:rPr>
          <w:rFonts w:ascii="Times New Roman" w:hAnsi="Times New Roman" w:cs="Times New Roman"/>
          <w:sz w:val="24"/>
          <w:szCs w:val="24"/>
          <w:lang w:val="uk-UA"/>
        </w:rPr>
        <w:t>держ</w:t>
      </w:r>
      <w:proofErr w:type="spellEnd"/>
      <w:r w:rsidRPr="00A054C5">
        <w:rPr>
          <w:rFonts w:ascii="Times New Roman" w:hAnsi="Times New Roman" w:cs="Times New Roman"/>
          <w:sz w:val="24"/>
          <w:szCs w:val="24"/>
          <w:lang w:val="uk-UA"/>
        </w:rPr>
        <w:t xml:space="preserve">. пед. ун-т </w:t>
      </w:r>
      <w:proofErr w:type="spellStart"/>
      <w:r w:rsidRPr="00A054C5">
        <w:rPr>
          <w:rFonts w:ascii="Times New Roman" w:hAnsi="Times New Roman" w:cs="Times New Roman"/>
          <w:sz w:val="24"/>
          <w:szCs w:val="24"/>
          <w:lang w:val="uk-UA"/>
        </w:rPr>
        <w:t>ім.Г.Сковороди</w:t>
      </w:r>
      <w:proofErr w:type="spellEnd"/>
      <w:r w:rsidRPr="00A054C5">
        <w:rPr>
          <w:rFonts w:ascii="Times New Roman" w:hAnsi="Times New Roman" w:cs="Times New Roman"/>
          <w:sz w:val="24"/>
          <w:szCs w:val="24"/>
          <w:lang w:val="uk-UA"/>
        </w:rPr>
        <w:t xml:space="preserve">, Ін-т пед. освіти </w:t>
      </w:r>
      <w:proofErr w:type="spellStart"/>
      <w:r w:rsidRPr="00A054C5">
        <w:rPr>
          <w:rFonts w:ascii="Times New Roman" w:hAnsi="Times New Roman" w:cs="Times New Roman"/>
          <w:sz w:val="24"/>
          <w:szCs w:val="24"/>
          <w:lang w:val="uk-UA"/>
        </w:rPr>
        <w:t>іосвіти</w:t>
      </w:r>
      <w:proofErr w:type="spellEnd"/>
      <w:r w:rsidRPr="00A054C5">
        <w:rPr>
          <w:rFonts w:ascii="Times New Roman" w:hAnsi="Times New Roman" w:cs="Times New Roman"/>
          <w:sz w:val="24"/>
          <w:szCs w:val="24"/>
          <w:lang w:val="uk-UA"/>
        </w:rPr>
        <w:t xml:space="preserve"> дорослих АПН України.</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Переяслав-Хмельницький : Вид-во С.В.</w:t>
      </w:r>
      <w:proofErr w:type="spellStart"/>
      <w:r w:rsidRPr="00A054C5">
        <w:rPr>
          <w:rFonts w:ascii="Times New Roman" w:hAnsi="Times New Roman" w:cs="Times New Roman"/>
          <w:sz w:val="24"/>
          <w:szCs w:val="24"/>
          <w:lang w:val="uk-UA"/>
        </w:rPr>
        <w:t>Карпук</w:t>
      </w:r>
      <w:proofErr w:type="spellEnd"/>
      <w:r w:rsidRPr="00A054C5">
        <w:rPr>
          <w:rFonts w:ascii="Times New Roman" w:hAnsi="Times New Roman" w:cs="Times New Roman"/>
          <w:sz w:val="24"/>
          <w:szCs w:val="24"/>
          <w:lang w:val="uk-UA"/>
        </w:rPr>
        <w:t>, 2008.</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С.17–22.</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735D2C">
        <w:rPr>
          <w:rFonts w:ascii="Times New Roman" w:hAnsi="Times New Roman" w:cs="Times New Roman"/>
          <w:spacing w:val="-4"/>
          <w:sz w:val="24"/>
          <w:szCs w:val="24"/>
          <w:lang w:val="uk-UA"/>
        </w:rPr>
        <w:t>Галиця</w:t>
      </w:r>
      <w:proofErr w:type="spellEnd"/>
      <w:r w:rsidRPr="00735D2C">
        <w:rPr>
          <w:rFonts w:ascii="Times New Roman" w:hAnsi="Times New Roman" w:cs="Times New Roman"/>
          <w:spacing w:val="-4"/>
          <w:sz w:val="24"/>
          <w:szCs w:val="24"/>
          <w:lang w:val="uk-UA"/>
        </w:rPr>
        <w:t xml:space="preserve"> І. Інтелектуально-конкурентні ігри як креативний механізм активізації педагогічного,</w:t>
      </w:r>
      <w:r w:rsidRPr="00A054C5">
        <w:rPr>
          <w:rFonts w:ascii="Times New Roman" w:hAnsi="Times New Roman" w:cs="Times New Roman"/>
          <w:sz w:val="24"/>
          <w:szCs w:val="24"/>
          <w:lang w:val="uk-UA"/>
        </w:rPr>
        <w:t xml:space="preserve"> наукового та інноваційного процесів [Текст] / І.</w:t>
      </w:r>
      <w:proofErr w:type="spellStart"/>
      <w:r w:rsidRPr="00A054C5">
        <w:rPr>
          <w:rFonts w:ascii="Times New Roman" w:hAnsi="Times New Roman" w:cs="Times New Roman"/>
          <w:sz w:val="24"/>
          <w:szCs w:val="24"/>
          <w:lang w:val="uk-UA"/>
        </w:rPr>
        <w:t>Галиця</w:t>
      </w:r>
      <w:proofErr w:type="spellEnd"/>
      <w:r w:rsidRPr="00A054C5">
        <w:rPr>
          <w:rFonts w:ascii="Times New Roman" w:hAnsi="Times New Roman" w:cs="Times New Roman"/>
          <w:sz w:val="24"/>
          <w:szCs w:val="24"/>
          <w:lang w:val="uk-UA"/>
        </w:rPr>
        <w:t xml:space="preserve">, О. </w:t>
      </w:r>
      <w:proofErr w:type="spellStart"/>
      <w:r w:rsidRPr="00A054C5">
        <w:rPr>
          <w:rFonts w:ascii="Times New Roman" w:hAnsi="Times New Roman" w:cs="Times New Roman"/>
          <w:sz w:val="24"/>
          <w:szCs w:val="24"/>
          <w:lang w:val="uk-UA"/>
        </w:rPr>
        <w:t>Галиця</w:t>
      </w:r>
      <w:proofErr w:type="spellEnd"/>
      <w:r w:rsidRPr="00A054C5">
        <w:rPr>
          <w:rFonts w:ascii="Times New Roman" w:hAnsi="Times New Roman" w:cs="Times New Roman"/>
          <w:sz w:val="24"/>
          <w:szCs w:val="24"/>
          <w:lang w:val="uk-UA"/>
        </w:rPr>
        <w:t xml:space="preserve"> // Вища шк.</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 2011.– </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1.– С. 106.</w:t>
      </w:r>
    </w:p>
    <w:p w:rsidR="005208A8" w:rsidRPr="00735D2C" w:rsidRDefault="005208A8" w:rsidP="00735D2C">
      <w:pPr>
        <w:pStyle w:val="a3"/>
        <w:widowControl/>
        <w:shd w:val="clear" w:color="auto" w:fill="FFFFFF"/>
        <w:spacing w:line="276" w:lineRule="auto"/>
        <w:ind w:left="357"/>
        <w:contextualSpacing/>
        <w:jc w:val="both"/>
        <w:rPr>
          <w:rFonts w:ascii="Times New Roman" w:hAnsi="Times New Roman" w:cs="Times New Roman"/>
          <w:sz w:val="20"/>
          <w:szCs w:val="20"/>
          <w:lang w:val="uk-UA"/>
        </w:rPr>
      </w:pPr>
    </w:p>
    <w:p w:rsidR="005208A8" w:rsidRPr="00735D2C" w:rsidRDefault="005208A8" w:rsidP="00735D2C">
      <w:pPr>
        <w:pStyle w:val="a3"/>
        <w:widowControl/>
        <w:shd w:val="clear" w:color="auto" w:fill="FFFFFF"/>
        <w:spacing w:line="276" w:lineRule="auto"/>
        <w:ind w:left="357"/>
        <w:contextualSpacing/>
        <w:jc w:val="center"/>
        <w:rPr>
          <w:rFonts w:ascii="Times New Roman" w:hAnsi="Times New Roman" w:cs="Times New Roman"/>
          <w:b/>
          <w:color w:val="A224AC"/>
          <w:sz w:val="28"/>
          <w:szCs w:val="28"/>
          <w:lang w:val="uk-UA"/>
        </w:rPr>
      </w:pPr>
      <w:r w:rsidRPr="00735D2C">
        <w:rPr>
          <w:rFonts w:ascii="Times New Roman" w:hAnsi="Times New Roman" w:cs="Times New Roman"/>
          <w:b/>
          <w:color w:val="A224AC"/>
          <w:sz w:val="28"/>
          <w:szCs w:val="28"/>
          <w:lang w:val="uk-UA"/>
        </w:rPr>
        <w:t>ПОЛІТИКА ОЦІНЮВАННЯ</w:t>
      </w:r>
    </w:p>
    <w:p w:rsidR="005208A8" w:rsidRPr="003224D0" w:rsidRDefault="005208A8" w:rsidP="005208A8">
      <w:pPr>
        <w:autoSpaceDE w:val="0"/>
        <w:autoSpaceDN w:val="0"/>
        <w:adjustRightInd w:val="0"/>
        <w:spacing w:after="0" w:line="240" w:lineRule="auto"/>
        <w:ind w:firstLine="720"/>
        <w:jc w:val="both"/>
        <w:rPr>
          <w:rFonts w:ascii="Times New Roman" w:eastAsiaTheme="minorHAnsi" w:hAnsi="Times New Roman" w:cs="Times New Roman"/>
          <w:b/>
          <w:bCs/>
          <w:color w:val="000000"/>
          <w:sz w:val="24"/>
          <w:szCs w:val="24"/>
          <w:lang w:eastAsia="en-US"/>
        </w:rPr>
      </w:pPr>
      <w:r w:rsidRPr="003224D0">
        <w:rPr>
          <w:rFonts w:ascii="Times New Roman" w:eastAsiaTheme="minorHAnsi" w:hAnsi="Times New Roman" w:cs="Times New Roman"/>
          <w:b/>
          <w:bCs/>
          <w:color w:val="000000"/>
          <w:sz w:val="24"/>
          <w:szCs w:val="24"/>
          <w:lang w:eastAsia="en-US"/>
        </w:rPr>
        <w:t xml:space="preserve">Політика щодо </w:t>
      </w:r>
      <w:proofErr w:type="spellStart"/>
      <w:r w:rsidRPr="003224D0">
        <w:rPr>
          <w:rFonts w:ascii="Times New Roman" w:eastAsiaTheme="minorHAnsi" w:hAnsi="Times New Roman" w:cs="Times New Roman"/>
          <w:b/>
          <w:bCs/>
          <w:color w:val="000000"/>
          <w:sz w:val="24"/>
          <w:szCs w:val="24"/>
          <w:lang w:eastAsia="en-US"/>
        </w:rPr>
        <w:t>дедлайнів</w:t>
      </w:r>
      <w:proofErr w:type="spellEnd"/>
      <w:r w:rsidRPr="003224D0">
        <w:rPr>
          <w:rFonts w:ascii="Times New Roman" w:eastAsiaTheme="minorHAnsi" w:hAnsi="Times New Roman" w:cs="Times New Roman"/>
          <w:b/>
          <w:bCs/>
          <w:color w:val="000000"/>
          <w:sz w:val="24"/>
          <w:szCs w:val="24"/>
          <w:lang w:eastAsia="en-US"/>
        </w:rPr>
        <w:t xml:space="preserve"> і перескладання: </w:t>
      </w:r>
      <w:r w:rsidRPr="003224D0">
        <w:rPr>
          <w:rFonts w:ascii="Times New Roman" w:eastAsiaTheme="minorHAnsi" w:hAnsi="Times New Roman" w:cs="Times New Roman"/>
          <w:color w:val="000000"/>
          <w:sz w:val="24"/>
          <w:szCs w:val="24"/>
          <w:lang w:eastAsia="en-US"/>
        </w:rPr>
        <w:t xml:space="preserve">Письмові роботи, надані з порушенням термінів без поважних причин, оцінюються на нижчу оцінку (- 15 балів). </w:t>
      </w:r>
    </w:p>
    <w:p w:rsidR="005208A8" w:rsidRPr="003224D0" w:rsidRDefault="005208A8" w:rsidP="005208A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224D0">
        <w:rPr>
          <w:rFonts w:ascii="Times New Roman" w:eastAsiaTheme="minorHAnsi" w:hAnsi="Times New Roman" w:cs="Times New Roman"/>
          <w:color w:val="000000"/>
          <w:sz w:val="24"/>
          <w:szCs w:val="24"/>
          <w:lang w:eastAsia="en-US"/>
        </w:rPr>
        <w:t>Перескладання модулів відбувається з дозволу деканату за наявності поважних причин (наприклад, лікарняний).</w:t>
      </w:r>
    </w:p>
    <w:p w:rsidR="005208A8" w:rsidRPr="003224D0" w:rsidRDefault="005208A8" w:rsidP="005208A8">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b/>
          <w:bCs/>
          <w:color w:val="000000"/>
          <w:sz w:val="24"/>
          <w:szCs w:val="24"/>
          <w:lang w:eastAsia="en-US"/>
        </w:rPr>
        <w:t xml:space="preserve">Політика щодо академічної доброчесності: </w:t>
      </w:r>
      <w:r w:rsidRPr="003224D0">
        <w:rPr>
          <w:rFonts w:ascii="Times New Roman" w:eastAsiaTheme="minorHAnsi" w:hAnsi="Times New Roman" w:cs="Times New Roman"/>
          <w:color w:val="000000"/>
          <w:sz w:val="24"/>
          <w:szCs w:val="24"/>
          <w:lang w:eastAsia="en-US"/>
        </w:rPr>
        <w:t xml:space="preserve">Письмові роботи підлягають перевірці на наявність плагіату та допускаються до захисту з коректними текстовими запозиченнями (не більше 20 %). </w:t>
      </w:r>
    </w:p>
    <w:p w:rsidR="005208A8" w:rsidRPr="003224D0" w:rsidRDefault="005208A8" w:rsidP="005208A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224D0">
        <w:rPr>
          <w:rFonts w:ascii="Times New Roman" w:eastAsiaTheme="minorHAnsi" w:hAnsi="Times New Roman" w:cs="Times New Roman"/>
          <w:color w:val="000000"/>
          <w:sz w:val="24"/>
          <w:szCs w:val="24"/>
          <w:lang w:eastAsia="en-US"/>
        </w:rPr>
        <w:t>Використання друкованих і електронних джерел інформації під час контрольних робіт та заліку заборонено. У процесі тестування дозволено використовувати лише ДСТУ.</w:t>
      </w:r>
    </w:p>
    <w:p w:rsidR="005208A8" w:rsidRDefault="005208A8" w:rsidP="005208A8">
      <w:pPr>
        <w:pStyle w:val="a3"/>
        <w:widowControl/>
        <w:shd w:val="clear" w:color="auto" w:fill="FFFFFF"/>
        <w:ind w:firstLine="720"/>
        <w:contextualSpacing/>
        <w:jc w:val="both"/>
        <w:rPr>
          <w:rFonts w:ascii="Times New Roman" w:hAnsi="Times New Roman" w:cs="Times New Roman"/>
          <w:color w:val="000000"/>
          <w:sz w:val="24"/>
          <w:szCs w:val="24"/>
          <w:lang w:val="uk-UA"/>
        </w:rPr>
      </w:pPr>
      <w:r w:rsidRPr="003224D0">
        <w:rPr>
          <w:rFonts w:ascii="Times New Roman" w:hAnsi="Times New Roman" w:cs="Times New Roman"/>
          <w:b/>
          <w:bCs/>
          <w:color w:val="000000"/>
          <w:sz w:val="24"/>
          <w:szCs w:val="24"/>
          <w:lang w:val="uk-UA"/>
        </w:rPr>
        <w:t xml:space="preserve">Політика щодо відвідування: </w:t>
      </w:r>
      <w:r w:rsidRPr="003224D0">
        <w:rPr>
          <w:rFonts w:ascii="Times New Roman" w:hAnsi="Times New Roman" w:cs="Times New Roman"/>
          <w:color w:val="000000"/>
          <w:sz w:val="24"/>
          <w:szCs w:val="24"/>
          <w:lang w:val="uk-UA"/>
        </w:rPr>
        <w:t>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rsidR="005208A8" w:rsidRPr="00735D2C" w:rsidRDefault="005208A8" w:rsidP="005208A8">
      <w:pPr>
        <w:pStyle w:val="a3"/>
        <w:widowControl/>
        <w:shd w:val="clear" w:color="auto" w:fill="FFFFFF"/>
        <w:ind w:firstLine="720"/>
        <w:contextualSpacing/>
        <w:jc w:val="both"/>
        <w:rPr>
          <w:rFonts w:ascii="Times New Roman" w:hAnsi="Times New Roman" w:cs="Times New Roman"/>
          <w:color w:val="000000"/>
          <w:sz w:val="16"/>
          <w:szCs w:val="16"/>
          <w:lang w:val="uk-UA"/>
        </w:rPr>
      </w:pPr>
    </w:p>
    <w:tbl>
      <w:tblPr>
        <w:tblW w:w="10848" w:type="dxa"/>
        <w:tblInd w:w="-108" w:type="dxa"/>
        <w:tblLayout w:type="fixed"/>
        <w:tblLook w:val="0000"/>
      </w:tblPr>
      <w:tblGrid>
        <w:gridCol w:w="3222"/>
        <w:gridCol w:w="3118"/>
        <w:gridCol w:w="1247"/>
        <w:gridCol w:w="3261"/>
      </w:tblGrid>
      <w:tr w:rsidR="005208A8" w:rsidRPr="003224D0" w:rsidTr="00735D2C">
        <w:trPr>
          <w:trHeight w:val="107"/>
        </w:trPr>
        <w:tc>
          <w:tcPr>
            <w:tcW w:w="10848" w:type="dxa"/>
            <w:gridSpan w:val="4"/>
          </w:tcPr>
          <w:p w:rsidR="005208A8" w:rsidRPr="00735D2C" w:rsidRDefault="005208A8" w:rsidP="00DF474F">
            <w:pPr>
              <w:pStyle w:val="333-"/>
              <w:spacing w:before="120" w:after="180" w:line="276" w:lineRule="auto"/>
              <w:rPr>
                <w:rFonts w:ascii="Times New Roman" w:hAnsi="Times New Roman"/>
                <w:color w:val="000000"/>
              </w:rPr>
            </w:pPr>
            <w:r w:rsidRPr="00735D2C">
              <w:rPr>
                <w:rFonts w:ascii="Times New Roman" w:hAnsi="Times New Roman"/>
              </w:rPr>
              <w:t>КРИТЕРІЇ ОЦІНЮВАННЯ</w:t>
            </w:r>
          </w:p>
        </w:tc>
      </w:tr>
      <w:tr w:rsidR="005208A8" w:rsidRPr="003224D0" w:rsidTr="00735D2C">
        <w:trPr>
          <w:trHeight w:val="241"/>
        </w:trPr>
        <w:tc>
          <w:tcPr>
            <w:tcW w:w="10848" w:type="dxa"/>
            <w:gridSpan w:val="4"/>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Підсумковий бал (за 100-бальною шкалою) визначається як середньозважена величина, залежно від питомої ваги кожної складової залікового кредиту: </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Структурні елементи:</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Питома вага, %</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Поточне опитування, тестування, кейси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Ректорська контрольна робота – заліковий модуль 1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Комплексне практичне індивідуальне завдання – заліковий модуль 2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Залік (виконання комплексної письмової роботи)</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7"/>
        </w:trPr>
        <w:tc>
          <w:tcPr>
            <w:tcW w:w="10848" w:type="dxa"/>
            <w:gridSpan w:val="4"/>
          </w:tcPr>
          <w:p w:rsidR="00735D2C" w:rsidRPr="00735D2C" w:rsidRDefault="00735D2C" w:rsidP="00735D2C">
            <w:pPr>
              <w:pStyle w:val="333-"/>
              <w:spacing w:after="0" w:line="276" w:lineRule="auto"/>
              <w:rPr>
                <w:rFonts w:ascii="Times New Roman" w:hAnsi="Times New Roman"/>
                <w:b w:val="0"/>
                <w:color w:val="auto"/>
                <w:sz w:val="16"/>
                <w:szCs w:val="16"/>
              </w:rPr>
            </w:pPr>
          </w:p>
          <w:p w:rsidR="005208A8" w:rsidRPr="00735D2C" w:rsidRDefault="005208A8" w:rsidP="00735D2C">
            <w:pPr>
              <w:pStyle w:val="333-"/>
              <w:spacing w:after="0" w:line="276" w:lineRule="auto"/>
              <w:rPr>
                <w:rFonts w:ascii="Times New Roman" w:hAnsi="Times New Roman"/>
                <w:color w:val="31849B" w:themeColor="accent5" w:themeShade="BF"/>
              </w:rPr>
            </w:pPr>
            <w:r w:rsidRPr="00735D2C">
              <w:rPr>
                <w:rFonts w:ascii="Times New Roman" w:hAnsi="Times New Roman"/>
              </w:rPr>
              <w:t>ШКАЛА ОЦІНЮВАННЯ:</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шкалою університету</w:t>
            </w:r>
          </w:p>
        </w:tc>
        <w:tc>
          <w:tcPr>
            <w:tcW w:w="3118" w:type="dxa"/>
          </w:tcPr>
          <w:p w:rsidR="005208A8" w:rsidRPr="003224D0" w:rsidRDefault="005208A8" w:rsidP="00735D2C">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національною шкалою</w:t>
            </w:r>
          </w:p>
        </w:tc>
        <w:tc>
          <w:tcPr>
            <w:tcW w:w="4508" w:type="dxa"/>
            <w:gridSpan w:val="2"/>
          </w:tcPr>
          <w:p w:rsidR="005208A8" w:rsidRPr="003224D0" w:rsidRDefault="005208A8" w:rsidP="00735D2C">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шкалою ECTS</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90-100</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відмінно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A (відмінно)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85-89</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добре</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B (дуже добре)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75-84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добре</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C (добре)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65-74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D (задовільно)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60-64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E (достатньо) </w:t>
            </w:r>
          </w:p>
        </w:tc>
      </w:tr>
      <w:tr w:rsidR="005208A8" w:rsidRPr="003224D0" w:rsidTr="00735D2C">
        <w:trPr>
          <w:trHeight w:val="226"/>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35-59</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незадовільно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FX (незадовільно з можливістю повторного складання) </w:t>
            </w:r>
          </w:p>
        </w:tc>
      </w:tr>
      <w:tr w:rsidR="005208A8" w:rsidRPr="003224D0" w:rsidTr="00735D2C">
        <w:trPr>
          <w:trHeight w:val="227"/>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1-34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незадовільно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F (незадовільно з обов’язковим повторним курсом) </w:t>
            </w:r>
          </w:p>
        </w:tc>
      </w:tr>
    </w:tbl>
    <w:p w:rsidR="00703674" w:rsidRPr="00735D2C" w:rsidRDefault="00703674" w:rsidP="00735D2C">
      <w:pPr>
        <w:rPr>
          <w:sz w:val="16"/>
          <w:szCs w:val="16"/>
          <w:lang w:val="ru-RU"/>
        </w:rPr>
      </w:pPr>
    </w:p>
    <w:sectPr w:rsidR="00703674" w:rsidRPr="00735D2C" w:rsidSect="00711AD2">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29E2"/>
    <w:multiLevelType w:val="hybridMultilevel"/>
    <w:tmpl w:val="08307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5208A8"/>
    <w:rsid w:val="0018227D"/>
    <w:rsid w:val="005208A8"/>
    <w:rsid w:val="00703674"/>
    <w:rsid w:val="00711AD2"/>
    <w:rsid w:val="00735D2C"/>
    <w:rsid w:val="00822DAC"/>
    <w:rsid w:val="009947A4"/>
    <w:rsid w:val="009B3DB0"/>
    <w:rsid w:val="00EB7854"/>
    <w:rsid w:val="00F442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A8"/>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08A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22">
    <w:name w:val="Основной текст (2)2"/>
    <w:rsid w:val="005208A8"/>
    <w:rPr>
      <w:rFonts w:ascii="Times New Roman" w:hAnsi="Times New Roman" w:cs="Times New Roman"/>
      <w:b/>
      <w:bCs/>
      <w:color w:val="000000"/>
      <w:spacing w:val="0"/>
      <w:w w:val="100"/>
      <w:position w:val="0"/>
      <w:sz w:val="24"/>
      <w:szCs w:val="24"/>
      <w:u w:val="none"/>
      <w:lang w:val="uk-UA" w:eastAsia="uk-UA"/>
    </w:rPr>
  </w:style>
  <w:style w:type="paragraph" w:styleId="a3">
    <w:name w:val="List Paragraph"/>
    <w:basedOn w:val="a"/>
    <w:uiPriority w:val="34"/>
    <w:qFormat/>
    <w:rsid w:val="005208A8"/>
    <w:pPr>
      <w:widowControl w:val="0"/>
      <w:spacing w:after="0" w:line="240" w:lineRule="auto"/>
    </w:pPr>
    <w:rPr>
      <w:rFonts w:eastAsiaTheme="minorHAnsi"/>
      <w:lang w:val="en-US" w:eastAsia="en-US"/>
    </w:rPr>
  </w:style>
  <w:style w:type="character" w:styleId="a4">
    <w:name w:val="Hyperlink"/>
    <w:basedOn w:val="a0"/>
    <w:uiPriority w:val="99"/>
    <w:unhideWhenUsed/>
    <w:rsid w:val="005208A8"/>
    <w:rPr>
      <w:color w:val="0000FF" w:themeColor="hyperlink"/>
      <w:u w:val="single"/>
    </w:rPr>
  </w:style>
  <w:style w:type="paragraph" w:customStyle="1" w:styleId="333-">
    <w:name w:val="333-загол"/>
    <w:basedOn w:val="a"/>
    <w:qFormat/>
    <w:rsid w:val="005208A8"/>
    <w:pPr>
      <w:spacing w:after="60" w:line="240" w:lineRule="auto"/>
      <w:jc w:val="center"/>
    </w:pPr>
    <w:rPr>
      <w:rFonts w:ascii="Arial Black" w:eastAsiaTheme="minorHAnsi" w:hAnsi="Arial Black" w:cs="Times New Roman"/>
      <w:b/>
      <w:color w:val="A224AC"/>
      <w:sz w:val="28"/>
      <w:szCs w:val="28"/>
      <w:lang w:eastAsia="en-US"/>
    </w:rPr>
  </w:style>
  <w:style w:type="paragraph" w:styleId="a5">
    <w:name w:val="Balloon Text"/>
    <w:basedOn w:val="a"/>
    <w:link w:val="a6"/>
    <w:uiPriority w:val="99"/>
    <w:semiHidden/>
    <w:unhideWhenUsed/>
    <w:rsid w:val="005208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8A8"/>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56-18"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ir.org.ua/wp-content/uploads/2015/04/Bystr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5473</Words>
  <Characters>3121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Анатолій</cp:lastModifiedBy>
  <cp:revision>3</cp:revision>
  <dcterms:created xsi:type="dcterms:W3CDTF">2020-03-02T19:24:00Z</dcterms:created>
  <dcterms:modified xsi:type="dcterms:W3CDTF">2020-06-18T20:42:00Z</dcterms:modified>
</cp:coreProperties>
</file>