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EE" w:rsidRPr="003C0093" w:rsidRDefault="00AD6DEE" w:rsidP="00A35143">
      <w:pPr>
        <w:spacing w:after="0" w:line="360" w:lineRule="auto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3C0093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3C0093" w:rsidRPr="003C0093" w:rsidRDefault="003C0093" w:rsidP="00016080">
      <w:pPr>
        <w:spacing w:after="0"/>
        <w:jc w:val="center"/>
        <w:rPr>
          <w:rFonts w:ascii="Times New Roman" w:hAnsi="Times New Roman"/>
          <w:b/>
          <w:color w:val="A224AC"/>
          <w:sz w:val="32"/>
          <w:szCs w:val="32"/>
          <w:lang w:val="uk-UA"/>
        </w:rPr>
      </w:pPr>
      <w:r w:rsidRPr="003C0093">
        <w:rPr>
          <w:rFonts w:ascii="Times New Roman" w:hAnsi="Times New Roman"/>
          <w:b/>
          <w:color w:val="A224AC"/>
          <w:sz w:val="36"/>
          <w:szCs w:val="36"/>
          <w:lang w:val="uk-UA"/>
        </w:rPr>
        <w:t>СИНЕКОЛОГІЧНІ ОСНОВИ ДІАГНОСТИКИ АНТРОПОГЕННИХ ПОРУШЕНЬ ПРИРОДНИХ ЕКОСИСТЕМ</w:t>
      </w:r>
    </w:p>
    <w:tbl>
      <w:tblPr>
        <w:tblW w:w="0" w:type="auto"/>
        <w:jc w:val="center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385"/>
        <w:gridCol w:w="6494"/>
      </w:tblGrid>
      <w:tr w:rsidR="00AD6DEE" w:rsidRPr="003C0093" w:rsidTr="00C42C55">
        <w:trPr>
          <w:jc w:val="center"/>
        </w:trPr>
        <w:tc>
          <w:tcPr>
            <w:tcW w:w="3210" w:type="dxa"/>
            <w:vMerge w:val="restart"/>
          </w:tcPr>
          <w:p w:rsidR="00AD6DEE" w:rsidRPr="009426B1" w:rsidRDefault="003C009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8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63.3pt;height:162.8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AD6DEE" w:rsidRPr="003C0093" w:rsidRDefault="00AD6DEE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AD6DEE" w:rsidRPr="009426B1" w:rsidTr="00C42C55">
        <w:trPr>
          <w:jc w:val="center"/>
        </w:trPr>
        <w:tc>
          <w:tcPr>
            <w:tcW w:w="3210" w:type="dxa"/>
            <w:vMerge/>
          </w:tcPr>
          <w:p w:rsidR="00AD6DEE" w:rsidRPr="009426B1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AD6DEE" w:rsidRPr="003C0093" w:rsidRDefault="00AD6DEE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3C00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AD6DEE" w:rsidRPr="009426B1" w:rsidTr="00C42C55">
        <w:trPr>
          <w:jc w:val="center"/>
        </w:trPr>
        <w:tc>
          <w:tcPr>
            <w:tcW w:w="3210" w:type="dxa"/>
            <w:vMerge/>
          </w:tcPr>
          <w:p w:rsidR="00AD6DEE" w:rsidRPr="009426B1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AD6DEE" w:rsidRPr="003C0093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AD6DEE" w:rsidRPr="009426B1" w:rsidTr="00C42C55">
        <w:trPr>
          <w:jc w:val="center"/>
        </w:trPr>
        <w:tc>
          <w:tcPr>
            <w:tcW w:w="3210" w:type="dxa"/>
            <w:vMerge/>
          </w:tcPr>
          <w:p w:rsidR="00AD6DEE" w:rsidRPr="009426B1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AD6DEE" w:rsidRPr="003C0093" w:rsidRDefault="00AD6DEE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AD6DEE" w:rsidRPr="009426B1" w:rsidTr="00C42C55">
        <w:trPr>
          <w:jc w:val="center"/>
        </w:trPr>
        <w:tc>
          <w:tcPr>
            <w:tcW w:w="3210" w:type="dxa"/>
            <w:vMerge/>
          </w:tcPr>
          <w:p w:rsidR="00AD6DEE" w:rsidRPr="009426B1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AD6DEE" w:rsidRPr="003C0093" w:rsidRDefault="00AD6DEE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AD6DEE" w:rsidRPr="003C0093" w:rsidTr="00C42C55">
        <w:trPr>
          <w:jc w:val="center"/>
        </w:trPr>
        <w:tc>
          <w:tcPr>
            <w:tcW w:w="3210" w:type="dxa"/>
            <w:vMerge/>
          </w:tcPr>
          <w:p w:rsidR="00AD6DEE" w:rsidRPr="009426B1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3C0093" w:rsidRPr="003C0093" w:rsidRDefault="003C0093" w:rsidP="00D96846">
            <w:pPr>
              <w:spacing w:after="0" w:line="240" w:lineRule="auto"/>
              <w:rPr>
                <w:rFonts w:ascii="Times New Roman" w:hAnsi="Times New Roman"/>
                <w:color w:val="A224AC"/>
                <w:sz w:val="16"/>
                <w:szCs w:val="16"/>
                <w:lang w:val="uk-UA"/>
              </w:rPr>
            </w:pPr>
          </w:p>
          <w:p w:rsidR="00AD6DEE" w:rsidRPr="003C0093" w:rsidRDefault="00AD6DEE" w:rsidP="00D96846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AD6DEE" w:rsidRPr="003C0093" w:rsidRDefault="00AD6DEE" w:rsidP="003C0093">
            <w:pPr>
              <w:spacing w:after="0" w:line="240" w:lineRule="auto"/>
              <w:ind w:left="3342" w:hanging="334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3C0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октор </w:t>
            </w: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>с.-г.</w:t>
            </w:r>
            <w:r w:rsidR="003C0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C0093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професор </w:t>
            </w:r>
            <w:r w:rsidR="003C0093" w:rsidRPr="003C00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ЛАВРОВ ВІТАЛІЙ ВАСИЛЬОВИЧ </w:t>
            </w:r>
          </w:p>
        </w:tc>
      </w:tr>
      <w:tr w:rsidR="00AD6DEE" w:rsidRPr="003C0093" w:rsidTr="00C42C55">
        <w:trPr>
          <w:jc w:val="center"/>
        </w:trPr>
        <w:tc>
          <w:tcPr>
            <w:tcW w:w="3210" w:type="dxa"/>
            <w:vMerge/>
          </w:tcPr>
          <w:p w:rsidR="00AD6DEE" w:rsidRPr="009426B1" w:rsidRDefault="00AD6DEE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0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vitaliy.lavrov@btsau.edu.ua; vitaliy.lavrov@gmail.com </w:t>
            </w:r>
          </w:p>
        </w:tc>
      </w:tr>
    </w:tbl>
    <w:p w:rsidR="00AD6DEE" w:rsidRPr="003C0093" w:rsidRDefault="00AD6DEE" w:rsidP="00A3514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AD6DEE" w:rsidRPr="003C0093" w:rsidRDefault="003C0093" w:rsidP="003C0093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 w:rsidRPr="003C0093">
        <w:rPr>
          <w:rFonts w:ascii="Times New Roman" w:hAnsi="Times New Roman"/>
        </w:rPr>
        <w:t>ОПИС ДИСЦИПЛІНИ</w:t>
      </w:r>
    </w:p>
    <w:p w:rsidR="00AD6DEE" w:rsidRDefault="003C0093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Дисципліна «</w:t>
      </w:r>
      <w:r w:rsidR="00AD6DEE" w:rsidRPr="00003767">
        <w:rPr>
          <w:rFonts w:ascii="Times New Roman" w:hAnsi="Times New Roman"/>
          <w:sz w:val="24"/>
          <w:szCs w:val="24"/>
          <w:lang w:val="uk-UA"/>
        </w:rPr>
        <w:t>Синекологічні основи діагностики антропогенних порушень природних екосистем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AD6DEE" w:rsidRPr="00CA3F37">
        <w:rPr>
          <w:rFonts w:ascii="Times New Roman" w:hAnsi="Times New Roman"/>
          <w:sz w:val="24"/>
          <w:szCs w:val="24"/>
          <w:lang w:val="uk-UA"/>
        </w:rPr>
        <w:t xml:space="preserve"> спрямована на формування у </w:t>
      </w:r>
      <w:r w:rsidR="00AD6DEE" w:rsidRPr="00702438">
        <w:rPr>
          <w:rFonts w:ascii="Times New Roman" w:hAnsi="Times New Roman"/>
          <w:sz w:val="24"/>
          <w:szCs w:val="24"/>
          <w:lang w:val="uk-UA"/>
        </w:rPr>
        <w:t>здобувачів</w:t>
      </w:r>
      <w:r w:rsidR="00AD6DEE" w:rsidRPr="00CA3F37">
        <w:rPr>
          <w:rFonts w:ascii="Times New Roman" w:hAnsi="Times New Roman"/>
          <w:sz w:val="24"/>
          <w:szCs w:val="24"/>
          <w:lang w:val="uk-UA"/>
        </w:rPr>
        <w:t xml:space="preserve"> знань </w:t>
      </w:r>
      <w:r w:rsidR="00AD6DEE">
        <w:rPr>
          <w:rFonts w:ascii="Times New Roman" w:hAnsi="Times New Roman"/>
          <w:sz w:val="24"/>
          <w:szCs w:val="24"/>
          <w:lang w:val="uk-UA"/>
        </w:rPr>
        <w:t>про</w:t>
      </w:r>
      <w:r w:rsidR="00AD6DEE" w:rsidRPr="00FC24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DEE">
        <w:rPr>
          <w:rFonts w:ascii="Times New Roman" w:hAnsi="Times New Roman"/>
          <w:sz w:val="24"/>
          <w:szCs w:val="24"/>
          <w:lang w:val="uk-UA"/>
        </w:rPr>
        <w:t>методичні</w:t>
      </w:r>
      <w:r w:rsidR="00AD6DEE" w:rsidRPr="00FC24ED">
        <w:rPr>
          <w:rFonts w:ascii="Times New Roman" w:hAnsi="Times New Roman"/>
          <w:sz w:val="24"/>
          <w:szCs w:val="24"/>
          <w:lang w:val="uk-UA"/>
        </w:rPr>
        <w:t xml:space="preserve"> принцип</w:t>
      </w:r>
      <w:r w:rsidR="00AD6DEE">
        <w:rPr>
          <w:rFonts w:ascii="Times New Roman" w:hAnsi="Times New Roman"/>
          <w:sz w:val="24"/>
          <w:szCs w:val="24"/>
          <w:lang w:val="uk-UA"/>
        </w:rPr>
        <w:t>и встановлення причинно-наслідкових зв’язків пошкодження</w:t>
      </w:r>
      <w:r w:rsidR="00AD6DEE" w:rsidRPr="00003767">
        <w:rPr>
          <w:rFonts w:ascii="Times New Roman" w:hAnsi="Times New Roman"/>
          <w:sz w:val="24"/>
          <w:szCs w:val="24"/>
          <w:lang w:val="uk-UA"/>
        </w:rPr>
        <w:t xml:space="preserve"> природних екосистем</w:t>
      </w:r>
      <w:r w:rsidR="00AD6DEE">
        <w:rPr>
          <w:rFonts w:ascii="Times New Roman" w:hAnsi="Times New Roman"/>
          <w:sz w:val="24"/>
          <w:szCs w:val="24"/>
          <w:lang w:val="uk-UA"/>
        </w:rPr>
        <w:t xml:space="preserve"> чи їхніх компонентів різними видами діяльності людини, а також практичних вмінь і навичків їх застосування з урахуванням особливостей типів екосистем та видів негативних чинників, їх комплексів.</w:t>
      </w:r>
    </w:p>
    <w:p w:rsidR="00AD6DEE" w:rsidRDefault="00AD6DEE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DEE" w:rsidRPr="004E2DD4" w:rsidRDefault="003C0093" w:rsidP="003C009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</w:rPr>
        <w:t>ПЕРЕЛІК КОМПЕТЕНТНОСТЕЙ</w:t>
      </w:r>
    </w:p>
    <w:p w:rsidR="00AD6DEE" w:rsidRPr="0037096B" w:rsidRDefault="00AD6DEE" w:rsidP="003C0093">
      <w:pPr>
        <w:spacing w:after="0" w:line="240" w:lineRule="auto"/>
        <w:ind w:firstLine="426"/>
        <w:jc w:val="center"/>
        <w:rPr>
          <w:rStyle w:val="22"/>
          <w:bCs/>
          <w:i/>
          <w:spacing w:val="4"/>
        </w:rPr>
      </w:pPr>
      <w:r w:rsidRPr="0037096B">
        <w:rPr>
          <w:rStyle w:val="22"/>
          <w:bCs/>
          <w:i/>
          <w:spacing w:val="4"/>
        </w:rPr>
        <w:t>Інтегральна компетентність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  <w:szCs w:val="24"/>
        </w:rPr>
      </w:pPr>
      <w:r w:rsidRPr="003C0093">
        <w:rPr>
          <w:rStyle w:val="22"/>
          <w:b w:val="0"/>
          <w:bCs/>
          <w:spacing w:val="-4"/>
          <w:szCs w:val="24"/>
        </w:rPr>
        <w:t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</w:t>
      </w:r>
      <w:r w:rsidR="003C0093" w:rsidRPr="003C0093">
        <w:rPr>
          <w:rStyle w:val="22"/>
          <w:b w:val="0"/>
          <w:bCs/>
          <w:spacing w:val="-4"/>
          <w:szCs w:val="24"/>
        </w:rPr>
        <w:t>оретичне та практичне значення.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  <w:szCs w:val="24"/>
        </w:rPr>
      </w:pPr>
      <w:r w:rsidRPr="003C0093">
        <w:rPr>
          <w:rStyle w:val="22"/>
          <w:b w:val="0"/>
          <w:bCs/>
          <w:spacing w:val="-4"/>
          <w:szCs w:val="24"/>
        </w:rPr>
        <w:t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  <w:szCs w:val="24"/>
        </w:rPr>
      </w:pPr>
      <w:r w:rsidRPr="003C0093">
        <w:rPr>
          <w:rStyle w:val="22"/>
          <w:b w:val="0"/>
          <w:bCs/>
          <w:spacing w:val="-4"/>
          <w:szCs w:val="24"/>
        </w:rPr>
        <w:t>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природокористування.</w:t>
      </w:r>
    </w:p>
    <w:p w:rsidR="00AD6DEE" w:rsidRPr="003C0093" w:rsidRDefault="00AD6DEE" w:rsidP="003C0093">
      <w:pPr>
        <w:spacing w:after="0" w:line="240" w:lineRule="auto"/>
        <w:ind w:firstLine="426"/>
        <w:jc w:val="center"/>
        <w:rPr>
          <w:rStyle w:val="22"/>
          <w:bCs/>
          <w:i/>
          <w:spacing w:val="-4"/>
        </w:rPr>
      </w:pPr>
      <w:r w:rsidRPr="003C0093">
        <w:rPr>
          <w:rStyle w:val="22"/>
          <w:bCs/>
          <w:i/>
          <w:spacing w:val="-4"/>
        </w:rPr>
        <w:t>Загальні компетентності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ЗК01. Здатність до абстрактного, критичного та творчого мислення, генерування нових ідей, до аналізу і синтезу.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ЗК04. Здатність проводити дослідження на відповідному рівні.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ЗК05. Здатність до пошуку, оброблення та аналізу інформації з різних джерел.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ЗК06. Вміння виявляти, ставити та вирішувати проблеми.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ЗК09. Здатність розробляти та управляти проектами.</w:t>
      </w:r>
    </w:p>
    <w:p w:rsidR="00AD6DEE" w:rsidRPr="003C0093" w:rsidRDefault="00AD6DEE" w:rsidP="003C0093">
      <w:pPr>
        <w:spacing w:after="0" w:line="240" w:lineRule="auto"/>
        <w:ind w:firstLine="426"/>
        <w:jc w:val="center"/>
        <w:rPr>
          <w:rStyle w:val="22"/>
          <w:bCs/>
          <w:i/>
          <w:spacing w:val="-4"/>
        </w:rPr>
      </w:pPr>
      <w:r w:rsidRPr="003C0093">
        <w:rPr>
          <w:rStyle w:val="22"/>
          <w:bCs/>
          <w:i/>
          <w:spacing w:val="-4"/>
        </w:rPr>
        <w:t xml:space="preserve">Фахові компетентності спеціальності 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СК12. Здатність до засвоєння концепцій, теоретичних і практичних проблем, історії розвитку та сучасного стану наукових знань у сфері екології, охорони довкілля та оптимізації природокористування.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СК13. Здатність до формування системного наукового світогляду сучасного природознавства, професійної етики та загальнокультурного світогляду.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lastRenderedPageBreak/>
        <w:t xml:space="preserve">СК14. Здатність представляти результати власної наукової і науково-технічної діяльності, у тому числі за допомогою наукових публікацій. 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СК16. Здатність до інтелектуальної творчої діяльності, спрямованої на одержання нових знань та (або) пошук шляхів їх застосування в галузі екології, охорони довкілля та оптимізації природокористування.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>СК18. Здатність застосовувати міждисциплінарний і системний підходи, методи моделювання і пронозу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AD6DEE" w:rsidRPr="003C0093" w:rsidRDefault="00AD6DEE" w:rsidP="003C0093">
      <w:pPr>
        <w:spacing w:after="0" w:line="240" w:lineRule="auto"/>
        <w:ind w:firstLine="426"/>
        <w:jc w:val="both"/>
        <w:rPr>
          <w:rStyle w:val="22"/>
          <w:b w:val="0"/>
          <w:bCs/>
          <w:spacing w:val="-4"/>
        </w:rPr>
      </w:pPr>
      <w:r w:rsidRPr="003C0093">
        <w:rPr>
          <w:rStyle w:val="22"/>
          <w:b w:val="0"/>
          <w:bCs/>
          <w:spacing w:val="-4"/>
        </w:rPr>
        <w:t xml:space="preserve">СК19. Здатність визначати джерела походження чинників  негативного впливу на екосистеми, інші синтаксони біосфери та на людину, їх механізми дії у часі і просторі, оцінювати рівень їхньої небезпеки. </w:t>
      </w:r>
    </w:p>
    <w:p w:rsidR="00AD6DEE" w:rsidRDefault="003C0093" w:rsidP="003C009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СТРУКТУРА КУРСУ</w:t>
      </w:r>
    </w:p>
    <w:tbl>
      <w:tblPr>
        <w:tblW w:w="5000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1276"/>
        <w:gridCol w:w="2835"/>
        <w:gridCol w:w="5000"/>
        <w:gridCol w:w="1207"/>
      </w:tblGrid>
      <w:tr w:rsidR="00AD6DEE" w:rsidRPr="00D96846" w:rsidTr="003C0093">
        <w:trPr>
          <w:trHeight w:val="740"/>
        </w:trPr>
        <w:tc>
          <w:tcPr>
            <w:tcW w:w="618" w:type="pct"/>
            <w:vAlign w:val="center"/>
          </w:tcPr>
          <w:p w:rsidR="00AD6DEE" w:rsidRPr="003C0093" w:rsidRDefault="00AD6DEE" w:rsidP="003C00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0093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3C00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C0093">
              <w:rPr>
                <w:rFonts w:ascii="Times New Roman" w:hAnsi="Times New Roman"/>
                <w:i/>
                <w:spacing w:val="-16"/>
                <w:sz w:val="24"/>
                <w:szCs w:val="24"/>
                <w:lang w:val="uk-UA"/>
              </w:rPr>
              <w:t>(лек./практ.)</w:t>
            </w:r>
          </w:p>
        </w:tc>
        <w:tc>
          <w:tcPr>
            <w:tcW w:w="1374" w:type="pct"/>
            <w:vAlign w:val="center"/>
          </w:tcPr>
          <w:p w:rsidR="00AD6DEE" w:rsidRPr="003C0093" w:rsidRDefault="00AD6DEE" w:rsidP="003C00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23" w:type="pct"/>
            <w:vAlign w:val="center"/>
          </w:tcPr>
          <w:p w:rsidR="00AD6DEE" w:rsidRPr="003C0093" w:rsidRDefault="00AD6DEE" w:rsidP="003C00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585" w:type="pct"/>
            <w:vAlign w:val="center"/>
          </w:tcPr>
          <w:p w:rsidR="00AD6DEE" w:rsidRPr="003C0093" w:rsidRDefault="00AD6DEE" w:rsidP="003C00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</w:pPr>
            <w:r w:rsidRPr="003C0093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AD6DEE" w:rsidRPr="007458E9" w:rsidTr="00E3689C">
        <w:trPr>
          <w:trHeight w:val="300"/>
        </w:trPr>
        <w:tc>
          <w:tcPr>
            <w:tcW w:w="5000" w:type="pct"/>
            <w:gridSpan w:val="4"/>
            <w:vAlign w:val="center"/>
          </w:tcPr>
          <w:p w:rsidR="00AD6DEE" w:rsidRPr="007458E9" w:rsidRDefault="00AD6DEE" w:rsidP="003C009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7458E9">
              <w:rPr>
                <w:rFonts w:ascii="Times New Roman" w:hAnsi="Times New Roman"/>
                <w:b/>
                <w:lang w:val="uk-UA"/>
              </w:rPr>
              <w:t xml:space="preserve">Змістовий модуль 1. </w:t>
            </w:r>
            <w:r w:rsidRPr="00D55190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МЕТОДОЛОГІЧНІ  ЗАСАДИ</w:t>
            </w:r>
            <w:r w:rsidRPr="007458E9">
              <w:rPr>
                <w:rFonts w:ascii="Times New Roman" w:hAnsi="Times New Roman"/>
                <w:lang w:val="uk-UA"/>
              </w:rPr>
              <w:t xml:space="preserve"> </w:t>
            </w:r>
            <w:r w:rsidRPr="00003767">
              <w:rPr>
                <w:rFonts w:ascii="Times New Roman" w:hAnsi="Times New Roman"/>
                <w:sz w:val="24"/>
                <w:szCs w:val="24"/>
                <w:lang w:val="uk-UA"/>
              </w:rPr>
              <w:t>СИНЕКОЛОГІЧН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0037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ДІАГНОСТИКИ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ПОРУШЕНЬ ЕКОСИСТЕМ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Тема 1. Науково-теоретичні основи діагностики антропогенних порушень природних екосистем 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2. Принципи упорядкування різноманітності антропогенних впливів на природні екосистеми, вибору методів дослідження та визначення рамок проблем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РН01. Демонструвати глибоке знання передових концептуальних та методологічних основ природничих наук, що дає можливість переосмислювати та поглиблювати науку про навколишнє середовище.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3. Екосистемний підхід до оцінки екологічних загроз для біорізноманіття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</w:t>
            </w: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природне середовище (екосистеми, ландшафтне і біологічне різноманіття) і на людину.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4. Загальна структура та алгоритм польових досліджень стану природних екосистем в умовах комплексного антропогенного навантаження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РН05. Самостійно розробляти інноваційні комплексні наукові проекти в галузі екології, охорони довкілля  та оптимізації  природокористування. 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5. Методологія ландшафтно-геохімічних досліджень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6. Використання методів факторіальної екології для оцінки екологічних впливів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Тести</w:t>
            </w:r>
          </w:p>
          <w:p w:rsidR="00AD6DEE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</w:t>
            </w:r>
          </w:p>
        </w:tc>
      </w:tr>
      <w:tr w:rsidR="00AD6DEE" w:rsidRPr="009A368C" w:rsidTr="00E3689C">
        <w:tc>
          <w:tcPr>
            <w:tcW w:w="5000" w:type="pct"/>
            <w:gridSpan w:val="4"/>
          </w:tcPr>
          <w:p w:rsidR="00AD6DEE" w:rsidRPr="003C0093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lastRenderedPageBreak/>
              <w:t>Змістовий модуль 2.</w:t>
            </w: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ДІАГНОСТИКА ВПЛИВУ ОСНОВНИХ ГРУП АНТРОПОГЕННИХ ЧИННИКІВ НА ХАРАКТЕРНІ ТИПИ ЕКОСИСТЕМ ТА ОСНОВНІ ЇХ КОМПОНЕНТИ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7. Методологія системної діагностики та зонування аеротехногенної трансформації лісових екосистем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8. Принципи і методи дослідження фітоценозів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9. Фітоіндикаційні методи діагностики та прогнозування антропогенних змін природних екосистем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10. Діагностика впливу промислових аерополютантів на лісові рослини за оцінкою реакцій на різних рівнях організації життя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РН16. Описувати явища та процеси в екологічних системах на різних рівнях організації життя з урахуванням принципу емерджентності, ефектів </w:t>
            </w: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сумації, нейтралізації, синергії.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11. Геоботанічні основи дослідження фітоекосистем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Тема </w:t>
            </w:r>
            <w:r w:rsidR="003C0093"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2. Дендроіндікаційний метод оцінки впливу негативних екологічних факторів на деревостани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13. Дослідження рекреаційної трансформації екосистем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Тести, 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AD6DEE" w:rsidRPr="00D96846" w:rsidTr="003C0093">
        <w:tc>
          <w:tcPr>
            <w:tcW w:w="618" w:type="pct"/>
          </w:tcPr>
          <w:p w:rsidR="00AD6DEE" w:rsidRPr="00D96846" w:rsidRDefault="00AD6DEE" w:rsidP="003C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374" w:type="pct"/>
          </w:tcPr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14. Структурно-просторові особливості антропогенних змін урбоекосистем та їхніх зелених зон</w:t>
            </w:r>
          </w:p>
        </w:tc>
        <w:tc>
          <w:tcPr>
            <w:tcW w:w="2423" w:type="pct"/>
          </w:tcPr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AD6DEE" w:rsidRPr="003C0093" w:rsidRDefault="00AD6DEE" w:rsidP="003C009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РН15. Застосовувати міждисциплінарний і системний підходи, методи моделювання і прогнозу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      </w:r>
          </w:p>
          <w:p w:rsidR="00AD6DEE" w:rsidRPr="003C0093" w:rsidRDefault="00AD6DEE" w:rsidP="003C009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C009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</w:t>
            </w:r>
          </w:p>
        </w:tc>
        <w:tc>
          <w:tcPr>
            <w:tcW w:w="585" w:type="pct"/>
          </w:tcPr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Тести</w:t>
            </w:r>
          </w:p>
          <w:p w:rsidR="00AD6DEE" w:rsidRDefault="00AD6DEE" w:rsidP="003C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D6DEE" w:rsidRPr="00D96846" w:rsidRDefault="00AD6DEE" w:rsidP="003C009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контроль. П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>ідсумков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96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</w:tr>
    </w:tbl>
    <w:p w:rsidR="00AD6DEE" w:rsidRPr="000177E3" w:rsidRDefault="00AD6DEE" w:rsidP="003C0093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AD6DEE" w:rsidRDefault="003C0093" w:rsidP="003C0093">
      <w:pPr>
        <w:pStyle w:val="333-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РЕКОМЕНДОВАНІ ДЖЕРЕЛА ІНФОРМАЦІЇ</w:t>
      </w:r>
      <w:r w:rsidRPr="00DD021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D6DEE" w:rsidRPr="003C0093" w:rsidRDefault="00AD6DEE" w:rsidP="003C0093">
      <w:pPr>
        <w:pStyle w:val="333-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C0093">
        <w:rPr>
          <w:rFonts w:ascii="Times New Roman" w:hAnsi="Times New Roman"/>
          <w:i/>
          <w:color w:val="000000"/>
          <w:sz w:val="24"/>
          <w:szCs w:val="24"/>
        </w:rPr>
        <w:t>Основна  література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Методи наукових досліджень: навч. посібник / А.І. Грабченко, В.О. Федорович, Я.М. Гаращенко. Х.: НТУ «ХПІ», 2009. 142 с.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Методологія та організація наукових досліджень: навч. посібник / О.В. Крушельницька. К.: Кондор, 2006. 192 с.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Методологія науки. URL: http://www.inter-pedagogika. ru.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4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Методологія науки. URL: </w:t>
      </w:r>
      <w:hyperlink r:id="rId8" w:history="1">
        <w:r w:rsidRPr="009426B1">
          <w:rPr>
            <w:rStyle w:val="a7"/>
            <w:rFonts w:ascii="Times New Roman" w:hAnsi="Times New Roman"/>
            <w:sz w:val="24"/>
            <w:szCs w:val="24"/>
            <w:lang w:val="uk-UA"/>
          </w:rPr>
          <w:t>http://www.sites.google.com/site/fajrru/Home/scientific</w:t>
        </w:r>
      </w:hyperlink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 Методологія та організація наукових досліджень:  навч. посібник /  О.І. Гуторов; Харк. нац. аграр. ун-т ім. В.В. Докучаєва. Х.: ХНАУ, 2017. 272 с.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 Методологія та організація наукових досліджень: навч. посібник / Б.І. Мокін, О.Б. Мокін. Вінниця: ВНТУ, 2014. 180 с.</w:t>
      </w:r>
    </w:p>
    <w:p w:rsidR="00AD6DEE" w:rsidRPr="003C0093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3C0093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Національна бібліотека України ім. В.І.  Вернадського. URL: </w:t>
      </w:r>
      <w:r w:rsidRPr="003C0093">
        <w:rPr>
          <w:rFonts w:ascii="Times New Roman" w:hAnsi="Times New Roman"/>
          <w:color w:val="000000"/>
          <w:sz w:val="24"/>
          <w:szCs w:val="24"/>
          <w:lang w:val="uk-UA"/>
        </w:rPr>
        <w:t xml:space="preserve">http://www.nbuv.gov.ua. </w:t>
      </w:r>
    </w:p>
    <w:p w:rsidR="00AD6DEE" w:rsidRPr="000177E3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8</w:t>
      </w:r>
      <w:r w:rsidRPr="000177E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. Основи наукових досліджень: навч. посібник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/</w:t>
      </w:r>
      <w:r w:rsidRPr="00C37AC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177E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М.В.Корягін, М.Ю.Чік. К.: Алерта, 2014. 622 с.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177E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Основи методології та організації наукових досліджень: навч. посібник / за ред. А.Є. Конверського. К.: Центр навч. л-ри, 2010. 352 с.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. Основи наукових досліджень: навч. посібник / А.О. Афанасьєв, Є.В. Кузькін. Х.: Вид. ХНЕУ, 2005. 96 с. 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 Основи  науково-дослідної  роботи: навч. посібник / Ю.І. Палеха, Н.О. Леміш. К.: Вид-во «Ліра-К», 2013. 336 с.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. Основи сталого розвитку аграрного сектора / За заг. ред. Я. Сансебе, Т.М. Димань.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br/>
        <w:t>Біла Церква, 2010.300 с.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13.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Організація та методика науково-дослідницької діяльності: підручник / В.М. Шейко, Н.М. Кушнаренко. 7-ме вид., переробл. і доп. К.: Знання, 2010. 295 с.</w:t>
      </w:r>
    </w:p>
    <w:p w:rsidR="00AD6DEE" w:rsidRPr="009426B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14</w:t>
      </w:r>
      <w:r w:rsidR="0071407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Словник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-довідник  науковця-початківця /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 xml:space="preserve">Ю.М.  Краснобокий  . К.: Наук. світ, 2000. 83 с. </w:t>
      </w:r>
    </w:p>
    <w:p w:rsidR="00AD6DEE" w:rsidRPr="00610306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="0071407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426B1">
        <w:rPr>
          <w:rFonts w:ascii="Times New Roman" w:hAnsi="Times New Roman"/>
          <w:color w:val="000000"/>
          <w:sz w:val="24"/>
          <w:szCs w:val="24"/>
          <w:lang w:val="uk-UA"/>
        </w:rPr>
        <w:t>Центр  исследований  и статистики  науки.  URL: http://www.csrs.ru/.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D6DEE" w:rsidRPr="00714079" w:rsidRDefault="00AD6DEE" w:rsidP="00714079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14079">
        <w:rPr>
          <w:rFonts w:ascii="Times New Roman" w:hAnsi="Times New Roman"/>
          <w:i/>
          <w:color w:val="000000"/>
          <w:sz w:val="24"/>
          <w:szCs w:val="24"/>
        </w:rPr>
        <w:t>Додаткова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1407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Основи  методології  наукових  досліджень: навч. посібник / А.В. Демківський, П.І. Безус. К.: Акад. муніцип.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упр., 2012.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276 с.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Методологія наук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ових досліджень / А.М. Єріна.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К. : Центр навч. л-ри, 2004. 212 с. 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714079">
        <w:rPr>
          <w:rFonts w:ascii="Times New Roman" w:hAnsi="Times New Roman"/>
          <w:color w:val="000000"/>
          <w:sz w:val="24"/>
          <w:szCs w:val="24"/>
          <w:lang w:val="uk-UA"/>
        </w:rPr>
        <w:t xml:space="preserve">. Методологія наукових досліджень: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навч. посібн. / В.Є. Юринець; Львів. нац. ун-т ім. І. Франка. Львів: ЛНУ, 2011. 179 с.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. Методологія та методи наукового дослідження: навч. посібн. / О.В. Клименюк. К. : Міленіум, 2005. 186 с.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. Методичні підходи до формування тем дипломних і магістерських робіт, кандидатських і докторських дисертацій / М.Й</w:t>
      </w:r>
      <w:r w:rsidR="00714079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Малік, М.Ф. Кропивко, В.В. Лавринович, К.К. Пішеніна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 Економіка АПК, 2011. № 10. С. 129–132. 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. Методологія наукових досліджень: підручн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ик / Д.М. Стеченко, О.С. Чмир.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2-ге вид., переробл. і допов. К.: Знання, 2007. 317 c. 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. Логіка і методологія наукового дослідження /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С. Фареник. 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К.: Вид. УАДУ, 2000. 340 с. </w:t>
      </w:r>
    </w:p>
    <w:p w:rsidR="00AD6DEE" w:rsidRPr="00025A41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. Організація та методика науково-дослідної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діяльності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>: підручник / В.М. Шейко, Н.М. Кушнаренко. К.: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025A41">
        <w:rPr>
          <w:rFonts w:ascii="Times New Roman" w:hAnsi="Times New Roman"/>
          <w:color w:val="000000"/>
          <w:sz w:val="24"/>
          <w:szCs w:val="24"/>
          <w:lang w:val="uk-UA"/>
        </w:rPr>
        <w:t xml:space="preserve">нання-прес, 2002. 296 с. </w:t>
      </w:r>
    </w:p>
    <w:p w:rsidR="00AD6DEE" w:rsidRPr="00714079" w:rsidRDefault="00AD6DEE" w:rsidP="00714079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14079">
        <w:rPr>
          <w:rFonts w:ascii="Times New Roman" w:hAnsi="Times New Roman"/>
          <w:i/>
          <w:color w:val="000000"/>
          <w:sz w:val="24"/>
          <w:szCs w:val="24"/>
        </w:rPr>
        <w:t>Нормативно-правова література</w:t>
      </w:r>
    </w:p>
    <w:p w:rsidR="00AD6DEE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1020C">
        <w:rPr>
          <w:rFonts w:ascii="Times New Roman" w:hAnsi="Times New Roman"/>
          <w:color w:val="000000"/>
          <w:sz w:val="24"/>
          <w:szCs w:val="24"/>
        </w:rPr>
        <w:t>ДСТУ 3582–97. Скорочення слів в українській мові. Загальні вимоги та правила [Текст]: чинний від 01.07.1998. К.: Держстандарт України, 1998.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1020C">
        <w:rPr>
          <w:rFonts w:ascii="Times New Roman" w:hAnsi="Times New Roman"/>
          <w:color w:val="000000"/>
          <w:sz w:val="24"/>
          <w:szCs w:val="24"/>
        </w:rPr>
        <w:t>27 с.</w:t>
      </w:r>
    </w:p>
    <w:p w:rsidR="00AD6DEE" w:rsidRPr="00610306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>Законодавство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>URL: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 http://www. rada.kiev. ua; http://www. nau.kieua; </w:t>
      </w:r>
    </w:p>
    <w:p w:rsidR="00AD6DEE" w:rsidRPr="00610306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http://www.ukrpravo. kiev. com; http://www.liga.kiev.ua. </w:t>
      </w:r>
    </w:p>
    <w:p w:rsidR="00AD6DEE" w:rsidRPr="00AF72F0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>Про наукову і науково-технічну діяльність. К.: Верховна Рада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 xml:space="preserve"> URL: http:// zakonl. rada.gov.ua/cgi-bin/laws/main.cgi?nreg=1977-12</w:t>
      </w:r>
    </w:p>
    <w:p w:rsidR="00AD6DEE" w:rsidRPr="00AB0694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AB0694">
        <w:rPr>
          <w:rFonts w:ascii="Times New Roman" w:hAnsi="Times New Roman"/>
          <w:color w:val="000000"/>
          <w:sz w:val="24"/>
          <w:szCs w:val="24"/>
          <w:lang w:val="uk-UA"/>
        </w:rPr>
        <w:t>. Про затвердження Порядку формування Переліку наукових фахових видань України: Наказ Міністерства освіти і науки, молоді та спорту України № 1111 від 17 жовтня 2012 р.</w:t>
      </w:r>
    </w:p>
    <w:p w:rsidR="00AD6DEE" w:rsidRPr="00610306" w:rsidRDefault="00AD6DEE" w:rsidP="003C009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 </w:t>
      </w:r>
      <w:r w:rsidRPr="00610306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Український правопис. К.: Наукова думка, 2015. С. 151-185. </w:t>
      </w:r>
      <w:r w:rsidRPr="00A1020C">
        <w:rPr>
          <w:rFonts w:ascii="Times New Roman" w:hAnsi="Times New Roman"/>
          <w:color w:val="000000"/>
          <w:sz w:val="24"/>
          <w:szCs w:val="24"/>
          <w:lang w:val="uk-UA"/>
        </w:rPr>
        <w:t>URL: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9" w:history="1">
        <w:r w:rsidRPr="00610306">
          <w:rPr>
            <w:rFonts w:ascii="Times New Roman" w:hAnsi="Times New Roman"/>
            <w:color w:val="000000"/>
            <w:sz w:val="16"/>
            <w:szCs w:val="16"/>
            <w:lang w:val="uk-UA"/>
          </w:rPr>
          <w:t>http://litopys.org.ua/pravopys/rozdil5.htm</w:t>
        </w:r>
      </w:hyperlink>
    </w:p>
    <w:p w:rsidR="00AD6DEE" w:rsidRPr="003713E7" w:rsidRDefault="00AD6DEE" w:rsidP="003C0093">
      <w:pPr>
        <w:pStyle w:val="333-"/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6DEE" w:rsidRPr="00DD021E" w:rsidRDefault="00714079" w:rsidP="003C009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ПОЛІТИКА ОЦІНЮВАННЯ</w:t>
      </w:r>
    </w:p>
    <w:p w:rsidR="00AD6DEE" w:rsidRPr="00CA3F37" w:rsidRDefault="00AD6DEE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AD6DEE" w:rsidRPr="00CA3F37" w:rsidRDefault="00AD6DEE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AD6DEE" w:rsidRPr="00CA3F37" w:rsidRDefault="00AD6DEE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lastRenderedPageBreak/>
        <w:t>Політика щодо відвідування: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AD6DEE" w:rsidRPr="00CA3F37" w:rsidRDefault="00AD6DEE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AD6DEE" w:rsidRPr="004C240D" w:rsidRDefault="00AD6DEE" w:rsidP="003C009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DEE" w:rsidRPr="00DD021E" w:rsidRDefault="00714079" w:rsidP="003C009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КРИТЕРІЇ ОЦІНЮВАННЯ</w:t>
      </w:r>
    </w:p>
    <w:p w:rsidR="00AD6DEE" w:rsidRPr="00CA3F37" w:rsidRDefault="00AD6DEE" w:rsidP="003C00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AD6DEE" w:rsidRPr="00CA3F37" w:rsidRDefault="00714079" w:rsidP="003C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AD6DEE" w:rsidRPr="00CA3F37">
        <w:rPr>
          <w:rFonts w:ascii="Times New Roman" w:hAnsi="Times New Roman"/>
          <w:sz w:val="24"/>
          <w:szCs w:val="24"/>
          <w:lang w:val="uk-UA"/>
        </w:rPr>
        <w:t xml:space="preserve">Структурні елементи: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="00AD6DEE" w:rsidRPr="00CA3F37">
        <w:rPr>
          <w:rFonts w:ascii="Times New Roman" w:hAnsi="Times New Roman"/>
          <w:sz w:val="24"/>
          <w:szCs w:val="24"/>
          <w:lang w:val="uk-UA"/>
        </w:rPr>
        <w:t xml:space="preserve">Питома вага, % </w:t>
      </w:r>
    </w:p>
    <w:p w:rsidR="00AD6DEE" w:rsidRPr="00CA3F37" w:rsidRDefault="00AD6DEE" w:rsidP="003C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Поточне опитування, тестування – заліковий модуль </w:t>
      </w:r>
      <w:r>
        <w:rPr>
          <w:rFonts w:ascii="Times New Roman" w:hAnsi="Times New Roman"/>
          <w:sz w:val="24"/>
          <w:szCs w:val="24"/>
          <w:lang w:val="uk-UA"/>
        </w:rPr>
        <w:t>1                       20</w:t>
      </w:r>
    </w:p>
    <w:p w:rsidR="00AD6DEE" w:rsidRPr="00CA3F37" w:rsidRDefault="00AD6DEE" w:rsidP="003C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2                       20</w:t>
      </w:r>
    </w:p>
    <w:p w:rsidR="00AD6DEE" w:rsidRPr="00CA3F37" w:rsidRDefault="00AD6DEE" w:rsidP="003C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</w:t>
      </w:r>
      <w:r>
        <w:rPr>
          <w:rFonts w:ascii="Times New Roman" w:hAnsi="Times New Roman"/>
          <w:sz w:val="24"/>
          <w:szCs w:val="24"/>
          <w:lang w:val="uk-UA"/>
        </w:rPr>
        <w:t>дуль 3                       20</w:t>
      </w:r>
    </w:p>
    <w:p w:rsidR="00AD6DEE" w:rsidRPr="00CA3F37" w:rsidRDefault="00AD6DEE" w:rsidP="003C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F37">
        <w:rPr>
          <w:rFonts w:ascii="Times New Roman" w:hAnsi="Times New Roman"/>
          <w:sz w:val="24"/>
          <w:szCs w:val="24"/>
          <w:lang w:val="uk-UA"/>
        </w:rPr>
        <w:t xml:space="preserve">Комплексне практичне індивідуальне завдання </w:t>
      </w:r>
      <w:r>
        <w:rPr>
          <w:rFonts w:ascii="Times New Roman" w:hAnsi="Times New Roman"/>
          <w:sz w:val="24"/>
          <w:szCs w:val="24"/>
          <w:lang w:val="uk-UA"/>
        </w:rPr>
        <w:t>(презентація)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F3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40</w:t>
      </w:r>
    </w:p>
    <w:p w:rsidR="00AD6DEE" w:rsidRPr="004C240D" w:rsidRDefault="00AD6DEE" w:rsidP="003C00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6DEE" w:rsidRPr="00DD021E" w:rsidRDefault="00714079" w:rsidP="003C009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ШКАЛА ОЦІНЮВАННЯ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714079" w:rsidRPr="00B24C80" w:rsidTr="005D1A17">
        <w:tc>
          <w:tcPr>
            <w:tcW w:w="2093" w:type="dxa"/>
            <w:hideMark/>
          </w:tcPr>
          <w:p w:rsidR="00714079" w:rsidRPr="00B24C80" w:rsidRDefault="00714079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714079" w:rsidRPr="00B24C80" w:rsidRDefault="00714079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AD6DEE" w:rsidRPr="00CA3F37" w:rsidRDefault="00AD6DEE" w:rsidP="004C240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D6DEE" w:rsidRPr="00CA3F37" w:rsidSect="00942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6D" w:rsidRDefault="00FC246D" w:rsidP="008B0E83">
      <w:pPr>
        <w:spacing w:after="0" w:line="240" w:lineRule="auto"/>
      </w:pPr>
      <w:r>
        <w:separator/>
      </w:r>
    </w:p>
  </w:endnote>
  <w:endnote w:type="continuationSeparator" w:id="1">
    <w:p w:rsidR="00FC246D" w:rsidRDefault="00FC246D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6D" w:rsidRDefault="00FC246D" w:rsidP="008B0E83">
      <w:pPr>
        <w:spacing w:after="0" w:line="240" w:lineRule="auto"/>
      </w:pPr>
      <w:r>
        <w:separator/>
      </w:r>
    </w:p>
  </w:footnote>
  <w:footnote w:type="continuationSeparator" w:id="1">
    <w:p w:rsidR="00FC246D" w:rsidRDefault="00FC246D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3767"/>
    <w:rsid w:val="00007C4D"/>
    <w:rsid w:val="00016080"/>
    <w:rsid w:val="000177E3"/>
    <w:rsid w:val="00025A41"/>
    <w:rsid w:val="00055AE5"/>
    <w:rsid w:val="00087BCE"/>
    <w:rsid w:val="00096C03"/>
    <w:rsid w:val="000C6DBF"/>
    <w:rsid w:val="000D523E"/>
    <w:rsid w:val="000F70DA"/>
    <w:rsid w:val="001127D6"/>
    <w:rsid w:val="0015701C"/>
    <w:rsid w:val="0016646D"/>
    <w:rsid w:val="0023082B"/>
    <w:rsid w:val="002832A6"/>
    <w:rsid w:val="002C027E"/>
    <w:rsid w:val="002C1612"/>
    <w:rsid w:val="002D4A28"/>
    <w:rsid w:val="002F3376"/>
    <w:rsid w:val="00335678"/>
    <w:rsid w:val="0035039E"/>
    <w:rsid w:val="0037096B"/>
    <w:rsid w:val="003713E7"/>
    <w:rsid w:val="00382D4D"/>
    <w:rsid w:val="003935CC"/>
    <w:rsid w:val="003A48BB"/>
    <w:rsid w:val="003C0093"/>
    <w:rsid w:val="00474C68"/>
    <w:rsid w:val="00481043"/>
    <w:rsid w:val="004C240D"/>
    <w:rsid w:val="004E2DD4"/>
    <w:rsid w:val="0052149A"/>
    <w:rsid w:val="00557FC6"/>
    <w:rsid w:val="00595A25"/>
    <w:rsid w:val="00610306"/>
    <w:rsid w:val="006228F3"/>
    <w:rsid w:val="00671B67"/>
    <w:rsid w:val="00674D73"/>
    <w:rsid w:val="00693F8C"/>
    <w:rsid w:val="00702438"/>
    <w:rsid w:val="00714079"/>
    <w:rsid w:val="007308FC"/>
    <w:rsid w:val="007458E9"/>
    <w:rsid w:val="00750372"/>
    <w:rsid w:val="007A1D1C"/>
    <w:rsid w:val="007C6091"/>
    <w:rsid w:val="007D0481"/>
    <w:rsid w:val="007F740B"/>
    <w:rsid w:val="008014A3"/>
    <w:rsid w:val="00801FC9"/>
    <w:rsid w:val="0081055F"/>
    <w:rsid w:val="00823725"/>
    <w:rsid w:val="0083194D"/>
    <w:rsid w:val="00854452"/>
    <w:rsid w:val="0085499E"/>
    <w:rsid w:val="00894178"/>
    <w:rsid w:val="008945C1"/>
    <w:rsid w:val="008A4E38"/>
    <w:rsid w:val="008A7D0F"/>
    <w:rsid w:val="008B0E83"/>
    <w:rsid w:val="008E4B04"/>
    <w:rsid w:val="00906D55"/>
    <w:rsid w:val="00932168"/>
    <w:rsid w:val="009426B1"/>
    <w:rsid w:val="009646CB"/>
    <w:rsid w:val="009702FA"/>
    <w:rsid w:val="00986973"/>
    <w:rsid w:val="009A368C"/>
    <w:rsid w:val="009C55A6"/>
    <w:rsid w:val="009E4514"/>
    <w:rsid w:val="009F2015"/>
    <w:rsid w:val="00A1020C"/>
    <w:rsid w:val="00A31EF8"/>
    <w:rsid w:val="00A35143"/>
    <w:rsid w:val="00A511AB"/>
    <w:rsid w:val="00A7743E"/>
    <w:rsid w:val="00AA28B7"/>
    <w:rsid w:val="00AB0694"/>
    <w:rsid w:val="00AB10CF"/>
    <w:rsid w:val="00AB7C57"/>
    <w:rsid w:val="00AC06E0"/>
    <w:rsid w:val="00AD6DEE"/>
    <w:rsid w:val="00AE1FB4"/>
    <w:rsid w:val="00AE3CDA"/>
    <w:rsid w:val="00AF72F0"/>
    <w:rsid w:val="00B07259"/>
    <w:rsid w:val="00B2655D"/>
    <w:rsid w:val="00B44722"/>
    <w:rsid w:val="00B53B30"/>
    <w:rsid w:val="00B54764"/>
    <w:rsid w:val="00B606ED"/>
    <w:rsid w:val="00B94BEF"/>
    <w:rsid w:val="00BB2444"/>
    <w:rsid w:val="00BC4FD2"/>
    <w:rsid w:val="00BE115A"/>
    <w:rsid w:val="00BF4DF9"/>
    <w:rsid w:val="00C06055"/>
    <w:rsid w:val="00C331AB"/>
    <w:rsid w:val="00C37AC5"/>
    <w:rsid w:val="00C42C55"/>
    <w:rsid w:val="00C61CF0"/>
    <w:rsid w:val="00C81479"/>
    <w:rsid w:val="00CA3F37"/>
    <w:rsid w:val="00CB6BD9"/>
    <w:rsid w:val="00CE1A6D"/>
    <w:rsid w:val="00CF219A"/>
    <w:rsid w:val="00D0332D"/>
    <w:rsid w:val="00D05CE7"/>
    <w:rsid w:val="00D14175"/>
    <w:rsid w:val="00D15448"/>
    <w:rsid w:val="00D53386"/>
    <w:rsid w:val="00D55190"/>
    <w:rsid w:val="00D83B97"/>
    <w:rsid w:val="00D96846"/>
    <w:rsid w:val="00DD021E"/>
    <w:rsid w:val="00E27D48"/>
    <w:rsid w:val="00E33B84"/>
    <w:rsid w:val="00E3689C"/>
    <w:rsid w:val="00E44E4E"/>
    <w:rsid w:val="00E75D41"/>
    <w:rsid w:val="00EA1CBF"/>
    <w:rsid w:val="00EC0892"/>
    <w:rsid w:val="00EC2242"/>
    <w:rsid w:val="00EE5F25"/>
    <w:rsid w:val="00EE7032"/>
    <w:rsid w:val="00F02CC1"/>
    <w:rsid w:val="00F23E8E"/>
    <w:rsid w:val="00F5279F"/>
    <w:rsid w:val="00F80A9E"/>
    <w:rsid w:val="00FC246D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google.com/site/fajrru/Home/scientif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pravopys/rozdil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11461</Words>
  <Characters>6534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Olga</dc:creator>
  <cp:keywords/>
  <dc:description/>
  <cp:lastModifiedBy>Анатолій</cp:lastModifiedBy>
  <cp:revision>6</cp:revision>
  <dcterms:created xsi:type="dcterms:W3CDTF">2020-03-14T16:43:00Z</dcterms:created>
  <dcterms:modified xsi:type="dcterms:W3CDTF">2020-03-25T17:38:00Z</dcterms:modified>
</cp:coreProperties>
</file>