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75" w:rsidRPr="009D6668" w:rsidRDefault="009D6668" w:rsidP="00623C75">
      <w:pPr>
        <w:spacing w:after="0" w:line="360" w:lineRule="auto"/>
        <w:jc w:val="center"/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</w:pPr>
      <w:r w:rsidRPr="009D6668">
        <w:rPr>
          <w:rFonts w:ascii="Times New Roman" w:hAnsi="Times New Roman" w:cs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623C75" w:rsidRPr="009D6668" w:rsidRDefault="009D6668" w:rsidP="00623C75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 w:rsidRPr="009D6668">
        <w:rPr>
          <w:rFonts w:ascii="Times New Roman" w:hAnsi="Times New Roman"/>
          <w:sz w:val="36"/>
          <w:szCs w:val="36"/>
        </w:rPr>
        <w:t>ЖИВЛЕННЯ МОНОГАСТРИЧНИХ ТВАРИН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693"/>
        <w:gridCol w:w="6494"/>
      </w:tblGrid>
      <w:tr w:rsidR="00623C75" w:rsidRPr="009D6668" w:rsidTr="00F957DC">
        <w:tc>
          <w:tcPr>
            <w:tcW w:w="3210" w:type="dxa"/>
            <w:vMerge w:val="restart"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2253175" cy="2228850"/>
                  <wp:effectExtent l="19050" t="0" r="0" b="0"/>
                  <wp:docPr id="14340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18" cy="2229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</w:tcPr>
          <w:p w:rsidR="00623C75" w:rsidRPr="00CA3F37" w:rsidRDefault="00623C75" w:rsidP="00F95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вищої освіти – доктор філософії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23C75" w:rsidRPr="00CA3F37" w:rsidTr="00F957DC">
        <w:tc>
          <w:tcPr>
            <w:tcW w:w="3210" w:type="dxa"/>
            <w:vMerge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623C75" w:rsidRPr="00CA3F37" w:rsidRDefault="00623C75" w:rsidP="00F95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«Технологія виробництва і переробки продукції тваринництва</w:t>
            </w:r>
            <w:r w:rsidRPr="00CA3F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23C75" w:rsidRPr="00CA3F37" w:rsidTr="00F957DC">
        <w:tc>
          <w:tcPr>
            <w:tcW w:w="3210" w:type="dxa"/>
            <w:vMerge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623C75" w:rsidRPr="00CA3F37" w:rsidTr="00F957DC">
        <w:tc>
          <w:tcPr>
            <w:tcW w:w="3210" w:type="dxa"/>
            <w:vMerge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623C75" w:rsidRPr="007F3969" w:rsidRDefault="007F3969" w:rsidP="00F957D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Рік навчання – 1, семестр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3C75" w:rsidRPr="00CA3F37" w:rsidTr="00F957DC">
        <w:tc>
          <w:tcPr>
            <w:tcW w:w="3210" w:type="dxa"/>
            <w:vMerge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623C75" w:rsidRPr="00CA3F37" w:rsidRDefault="00623C75" w:rsidP="00F957DC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623C75" w:rsidRPr="00CA3F37" w:rsidTr="00F957DC">
        <w:tc>
          <w:tcPr>
            <w:tcW w:w="3210" w:type="dxa"/>
            <w:vMerge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623C75" w:rsidRPr="00CA3F37" w:rsidRDefault="00623C75" w:rsidP="00F95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3C75" w:rsidRPr="00CA3F37" w:rsidRDefault="00623C75" w:rsidP="00F957DC">
            <w:pPr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</w:pPr>
            <w:r w:rsidRPr="00CA3F37">
              <w:rPr>
                <w:rFonts w:ascii="Times New Roman" w:hAnsi="Times New Roman" w:cs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623C75" w:rsidRPr="00CA3F37" w:rsidRDefault="009D6668" w:rsidP="00F957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БОМКО ВІТАЛІЙ СЕМЕНОВИЧ,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с.-г. </w:t>
            </w:r>
            <w:r w:rsidRPr="00CA3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н., професор</w:t>
            </w:r>
          </w:p>
        </w:tc>
      </w:tr>
      <w:tr w:rsidR="00623C75" w:rsidRPr="00CA3F37" w:rsidTr="00F957DC">
        <w:tc>
          <w:tcPr>
            <w:tcW w:w="3210" w:type="dxa"/>
            <w:vMerge/>
          </w:tcPr>
          <w:p w:rsidR="00623C75" w:rsidRPr="00CA3F37" w:rsidRDefault="00623C75" w:rsidP="00F957DC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4" w:type="dxa"/>
          </w:tcPr>
          <w:p w:rsidR="00623C75" w:rsidRPr="00CA3F37" w:rsidRDefault="00623C75" w:rsidP="009D66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6BF">
              <w:rPr>
                <w:rFonts w:ascii="Times New Roman" w:hAnsi="Times New Roman" w:cs="Times New Roman"/>
                <w:sz w:val="28"/>
                <w:szCs w:val="28"/>
              </w:rPr>
              <w:t>vitalijbomko@gmail.com</w:t>
            </w:r>
          </w:p>
        </w:tc>
      </w:tr>
    </w:tbl>
    <w:p w:rsidR="00623C75" w:rsidRDefault="00623C75" w:rsidP="00623C75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23C75" w:rsidRPr="009D6668" w:rsidRDefault="00623C75" w:rsidP="00623C75">
      <w:pPr>
        <w:pStyle w:val="333-"/>
        <w:rPr>
          <w:rFonts w:ascii="Times New Roman" w:hAnsi="Times New Roman"/>
        </w:rPr>
      </w:pPr>
      <w:r w:rsidRPr="009D6668">
        <w:rPr>
          <w:rFonts w:ascii="Times New Roman" w:hAnsi="Times New Roman"/>
        </w:rPr>
        <w:t>ОПИС ДИСЦИПЛІНИ</w:t>
      </w:r>
    </w:p>
    <w:p w:rsidR="00335665" w:rsidRPr="009D6668" w:rsidRDefault="00335665" w:rsidP="009D66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Метою дисципліни є формування у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en-US"/>
        </w:rPr>
        <w:t>PhD</w:t>
      </w:r>
      <w:r w:rsidR="009D6668"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докторантів</w:t>
      </w:r>
      <w:r w:rsidR="009D6668"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знань і навичок з годівлі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 моно гастричних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тварин та птиці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відповідно до кваліфікаційно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>ї характеристики спеціальності «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Технологія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виробництва і переробки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тваринництва</w:t>
      </w:r>
      <w:r w:rsidR="009D6668" w:rsidRPr="009D66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66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3C75" w:rsidRPr="00C331AB" w:rsidRDefault="00623C75" w:rsidP="009D66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C75" w:rsidRPr="009D6668" w:rsidRDefault="00623C75" w:rsidP="009D6668">
      <w:pPr>
        <w:pStyle w:val="333-"/>
        <w:spacing w:after="0"/>
        <w:rPr>
          <w:rFonts w:ascii="Times New Roman" w:hAnsi="Times New Roman"/>
        </w:rPr>
      </w:pPr>
      <w:r w:rsidRPr="009D6668">
        <w:rPr>
          <w:rFonts w:ascii="Times New Roman" w:hAnsi="Times New Roman"/>
        </w:rPr>
        <w:t>ПЕРЕЛІК КОМПЕТЕНТНОСТЕЙ</w:t>
      </w:r>
    </w:p>
    <w:p w:rsidR="00335665" w:rsidRPr="00335665" w:rsidRDefault="00335665" w:rsidP="009D6668">
      <w:pPr>
        <w:pStyle w:val="333-"/>
        <w:spacing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9D6668">
        <w:rPr>
          <w:rFonts w:ascii="Times New Roman" w:hAnsi="Times New Roman"/>
          <w:b w:val="0"/>
          <w:color w:val="auto"/>
          <w:sz w:val="24"/>
          <w:szCs w:val="24"/>
        </w:rPr>
        <w:t>Знати о</w:t>
      </w:r>
      <w:r w:rsidRPr="009D6668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собливості травлення у моногастричних тварин та птиці. </w:t>
      </w:r>
      <w:r w:rsidRPr="009D6668">
        <w:rPr>
          <w:rFonts w:ascii="Times New Roman" w:hAnsi="Times New Roman"/>
          <w:b w:val="0"/>
          <w:color w:val="auto"/>
          <w:sz w:val="24"/>
          <w:szCs w:val="24"/>
        </w:rPr>
        <w:t xml:space="preserve">Знати </w:t>
      </w:r>
      <w:r w:rsidRPr="009D6668">
        <w:rPr>
          <w:rFonts w:ascii="Times New Roman" w:hAnsi="Times New Roman"/>
          <w:b w:val="0"/>
          <w:bCs/>
          <w:color w:val="auto"/>
          <w:sz w:val="24"/>
          <w:szCs w:val="24"/>
        </w:rPr>
        <w:t>наукові принципи і системи нормування живлення моногастричних тварин та птиці.</w:t>
      </w:r>
      <w:r w:rsidRPr="009D6668">
        <w:rPr>
          <w:rFonts w:ascii="Times New Roman" w:hAnsi="Times New Roman"/>
          <w:b w:val="0"/>
          <w:color w:val="auto"/>
          <w:sz w:val="24"/>
          <w:szCs w:val="24"/>
        </w:rPr>
        <w:t xml:space="preserve"> Уміти організовувати годівлю свиноматок. Уміти організовувати годівлю молодняку свиней. Знати о</w:t>
      </w:r>
      <w:r w:rsidRPr="009D6668">
        <w:rPr>
          <w:rFonts w:ascii="Times New Roman" w:hAnsi="Times New Roman"/>
          <w:b w:val="0"/>
          <w:bCs/>
          <w:color w:val="auto"/>
          <w:sz w:val="24"/>
          <w:szCs w:val="24"/>
        </w:rPr>
        <w:t>собливості годівлі кнурів-плідників.</w:t>
      </w:r>
      <w:r w:rsidRPr="009D6668">
        <w:rPr>
          <w:rFonts w:ascii="Times New Roman" w:hAnsi="Times New Roman"/>
          <w:b w:val="0"/>
          <w:color w:val="auto"/>
          <w:sz w:val="24"/>
          <w:szCs w:val="24"/>
        </w:rPr>
        <w:t xml:space="preserve"> Уміти організовувати відгодівлю свиней. Уміти організовувати годівлю робочих коней. Уміти організовувати годівлю племінних, дорослих коней та молодняку. Уміти проводити п</w:t>
      </w:r>
      <w:r w:rsidRPr="009D6668">
        <w:rPr>
          <w:rFonts w:ascii="Times New Roman" w:hAnsi="Times New Roman"/>
          <w:b w:val="0"/>
          <w:bCs/>
          <w:color w:val="auto"/>
          <w:sz w:val="24"/>
          <w:szCs w:val="24"/>
        </w:rPr>
        <w:t>рофілактику основних незаразних захворювань у моногастричних тварин та птиці методами корекції годівлі.</w:t>
      </w:r>
      <w:r w:rsidRPr="009D6668">
        <w:rPr>
          <w:rFonts w:ascii="Times New Roman" w:hAnsi="Times New Roman"/>
          <w:b w:val="0"/>
          <w:color w:val="auto"/>
          <w:sz w:val="24"/>
          <w:szCs w:val="24"/>
        </w:rPr>
        <w:t xml:space="preserve"> Уміти організовувати годівлю курей. Уміти організовувати годівлю качок. Уміти організовувати годівлю гусей. Уміти організовувати годівлю кролів. Уміти організовувати годівлю норок, песців, лисиць</w:t>
      </w:r>
      <w:r w:rsidRPr="00335665">
        <w:rPr>
          <w:rFonts w:ascii="Times New Roman" w:hAnsi="Times New Roman"/>
          <w:b w:val="0"/>
          <w:color w:val="auto"/>
        </w:rPr>
        <w:t>.</w:t>
      </w:r>
    </w:p>
    <w:p w:rsidR="00623C75" w:rsidRPr="00CA3F37" w:rsidRDefault="00623C75" w:rsidP="00623C75">
      <w:pPr>
        <w:spacing w:after="0" w:line="240" w:lineRule="auto"/>
        <w:ind w:firstLine="426"/>
        <w:jc w:val="both"/>
        <w:rPr>
          <w:rStyle w:val="22"/>
          <w:b w:val="0"/>
          <w:bCs w:val="0"/>
          <w:spacing w:val="4"/>
        </w:rPr>
      </w:pPr>
    </w:p>
    <w:p w:rsidR="00623C75" w:rsidRPr="009D6668" w:rsidRDefault="00623C75" w:rsidP="00623C75">
      <w:pPr>
        <w:pStyle w:val="333-"/>
        <w:rPr>
          <w:rFonts w:ascii="Times New Roman" w:hAnsi="Times New Roman"/>
        </w:rPr>
      </w:pPr>
      <w:r w:rsidRPr="009D6668">
        <w:rPr>
          <w:rFonts w:ascii="Times New Roman" w:hAnsi="Times New Roman"/>
        </w:rPr>
        <w:t>СТРУКТУРА КУРСУ</w:t>
      </w:r>
    </w:p>
    <w:tbl>
      <w:tblPr>
        <w:tblStyle w:val="a4"/>
        <w:tblW w:w="4971" w:type="pct"/>
        <w:tblInd w:w="57" w:type="dxa"/>
        <w:tblBorders>
          <w:top w:val="single" w:sz="12" w:space="0" w:color="A224AC"/>
          <w:left w:val="none" w:sz="0" w:space="0" w:color="auto"/>
          <w:bottom w:val="single" w:sz="12" w:space="0" w:color="A224AC"/>
          <w:right w:val="none" w:sz="0" w:space="0" w:color="auto"/>
          <w:insideH w:val="single" w:sz="12" w:space="0" w:color="A224AC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852"/>
        <w:gridCol w:w="2749"/>
        <w:gridCol w:w="5613"/>
        <w:gridCol w:w="1044"/>
      </w:tblGrid>
      <w:tr w:rsidR="00623C75" w:rsidRPr="00311CE9" w:rsidTr="00F957DC">
        <w:trPr>
          <w:trHeight w:val="740"/>
        </w:trPr>
        <w:tc>
          <w:tcPr>
            <w:tcW w:w="415" w:type="pct"/>
            <w:vAlign w:val="center"/>
          </w:tcPr>
          <w:p w:rsidR="00623C75" w:rsidRPr="009D6668" w:rsidRDefault="00623C75" w:rsidP="00F957D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9D66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(лек./</w:t>
            </w:r>
            <w:r w:rsidRPr="009D66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>сем.)</w:t>
            </w:r>
          </w:p>
        </w:tc>
        <w:tc>
          <w:tcPr>
            <w:tcW w:w="1340" w:type="pct"/>
            <w:vAlign w:val="center"/>
          </w:tcPr>
          <w:p w:rsidR="00623C75" w:rsidRPr="009D6668" w:rsidRDefault="00623C75" w:rsidP="00F957D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36" w:type="pct"/>
            <w:vAlign w:val="center"/>
          </w:tcPr>
          <w:p w:rsidR="00623C75" w:rsidRPr="009D6668" w:rsidRDefault="00623C75" w:rsidP="00F957D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509" w:type="pct"/>
            <w:vAlign w:val="center"/>
          </w:tcPr>
          <w:p w:rsidR="00623C75" w:rsidRPr="009D6668" w:rsidRDefault="00623C75" w:rsidP="00F957DC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335665" w:rsidRPr="00311CE9" w:rsidTr="00061C1A">
        <w:tc>
          <w:tcPr>
            <w:tcW w:w="415" w:type="pct"/>
          </w:tcPr>
          <w:p w:rsidR="00335665" w:rsidRPr="007F396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  <w:vAlign w:val="center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 Вступ до курсу. Особливості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перетравлювання і всмоктування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кормів у 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моно гастричних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тварин. </w:t>
            </w:r>
          </w:p>
        </w:tc>
        <w:tc>
          <w:tcPr>
            <w:tcW w:w="2736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та завдання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дисципліни. Особливості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перетравлювання і всмоктування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кормів у свиней, коней птиці, хутрових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звірів.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335665" w:rsidRPr="00311CE9" w:rsidTr="00335665">
        <w:trPr>
          <w:trHeight w:val="1435"/>
        </w:trPr>
        <w:tc>
          <w:tcPr>
            <w:tcW w:w="415" w:type="pct"/>
          </w:tcPr>
          <w:p w:rsidR="00335665" w:rsidRPr="007F396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  <w:vAlign w:val="center"/>
          </w:tcPr>
          <w:p w:rsidR="00335665" w:rsidRPr="009D6668" w:rsidRDefault="00335665" w:rsidP="003356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Структурні і енергетичні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речовин в проміжному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обміні. </w:t>
            </w:r>
          </w:p>
        </w:tc>
        <w:tc>
          <w:tcPr>
            <w:tcW w:w="2736" w:type="pct"/>
          </w:tcPr>
          <w:p w:rsidR="00335665" w:rsidRPr="009D6668" w:rsidRDefault="00335665" w:rsidP="0033566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білків, жирів та вуглеводів. Взаємозв’язок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енергетичними і структурними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перетвореннями при основному, підтримуючому і продуктивному обміні.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9D6668">
        <w:trPr>
          <w:trHeight w:val="1146"/>
        </w:trPr>
        <w:tc>
          <w:tcPr>
            <w:tcW w:w="415" w:type="pct"/>
          </w:tcPr>
          <w:p w:rsidR="00335665" w:rsidRPr="007F396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</w:tcPr>
          <w:p w:rsidR="00335665" w:rsidRPr="009D6668" w:rsidRDefault="00335665" w:rsidP="009D6668">
            <w:pPr>
              <w:pStyle w:val="a7"/>
              <w:tabs>
                <w:tab w:val="left" w:pos="-1985"/>
                <w:tab w:val="num" w:pos="-1843"/>
                <w:tab w:val="left" w:pos="993"/>
              </w:tabs>
              <w:ind w:left="0" w:firstLine="0"/>
              <w:jc w:val="left"/>
              <w:rPr>
                <w:sz w:val="24"/>
              </w:rPr>
            </w:pPr>
            <w:r w:rsidRPr="009D6668">
              <w:rPr>
                <w:sz w:val="24"/>
              </w:rPr>
              <w:t xml:space="preserve">1.3. Сучасні методи визначення поживності кормів. </w:t>
            </w:r>
          </w:p>
        </w:tc>
        <w:tc>
          <w:tcPr>
            <w:tcW w:w="2736" w:type="pct"/>
          </w:tcPr>
          <w:p w:rsidR="00335665" w:rsidRPr="009D6668" w:rsidRDefault="00335665" w:rsidP="009D6668">
            <w:pPr>
              <w:pStyle w:val="a7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pacing w:val="4"/>
                <w:sz w:val="24"/>
              </w:rPr>
            </w:pPr>
            <w:r w:rsidRPr="009D6668">
              <w:rPr>
                <w:sz w:val="24"/>
              </w:rPr>
              <w:t>Визначення загальної енергетичної поживності кормів. Диференційована оцінка поживності кормів.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F957DC">
        <w:tc>
          <w:tcPr>
            <w:tcW w:w="415" w:type="pct"/>
          </w:tcPr>
          <w:p w:rsidR="00335665" w:rsidRPr="007F396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  <w:vAlign w:val="center"/>
          </w:tcPr>
          <w:p w:rsidR="00335665" w:rsidRPr="009D6668" w:rsidRDefault="00335665" w:rsidP="009D66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2.1.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холостих, поросних, підсисних свиноматок та кнурів-плідників. </w:t>
            </w:r>
          </w:p>
        </w:tc>
        <w:tc>
          <w:tcPr>
            <w:tcW w:w="2736" w:type="pct"/>
          </w:tcPr>
          <w:p w:rsidR="00335665" w:rsidRPr="009D6668" w:rsidRDefault="00335665" w:rsidP="009D66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Норми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Раціони і типи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годівлі. Норми і раціони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кнурів-плідників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залежно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характеру статевого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використання. Контроль годівлі.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9D6668">
        <w:tc>
          <w:tcPr>
            <w:tcW w:w="415" w:type="pct"/>
          </w:tcPr>
          <w:p w:rsidR="00335665" w:rsidRPr="007F396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</w:tcPr>
          <w:p w:rsidR="00335665" w:rsidRPr="009D6668" w:rsidRDefault="00335665" w:rsidP="009D666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2.2.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Годівля молодняку свиней. </w:t>
            </w:r>
          </w:p>
        </w:tc>
        <w:tc>
          <w:tcPr>
            <w:tcW w:w="2736" w:type="pct"/>
          </w:tcPr>
          <w:p w:rsidR="00335665" w:rsidRPr="009D6668" w:rsidRDefault="00335665" w:rsidP="009D666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Відгодівля свиней. </w:t>
            </w:r>
            <w:r w:rsidRPr="009D6668">
              <w:rPr>
                <w:rFonts w:ascii="Times New Roman" w:hAnsi="Times New Roman" w:cs="Times New Roman"/>
                <w:sz w:val="24"/>
                <w:lang w:val="uk-UA"/>
              </w:rPr>
              <w:t xml:space="preserve">Норми годівлі і раціони поросят </w:t>
            </w:r>
            <w:r w:rsidRPr="009D6668">
              <w:rPr>
                <w:rFonts w:ascii="Times New Roman" w:hAnsi="Times New Roman" w:cs="Times New Roman"/>
                <w:spacing w:val="-4"/>
                <w:sz w:val="24"/>
                <w:lang w:val="uk-UA"/>
              </w:rPr>
              <w:t>та молодняку після відлучення. Норми, раціони, типи</w:t>
            </w:r>
            <w:r w:rsidRPr="009D6668">
              <w:rPr>
                <w:rFonts w:ascii="Times New Roman" w:hAnsi="Times New Roman" w:cs="Times New Roman"/>
                <w:sz w:val="24"/>
                <w:lang w:val="uk-UA"/>
              </w:rPr>
              <w:t xml:space="preserve"> і види відгодівлі. Вплив складу раціонів на якість свинини. Контроль повноцінності годівлі молодняку.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F957DC">
        <w:tc>
          <w:tcPr>
            <w:tcW w:w="415" w:type="pct"/>
          </w:tcPr>
          <w:p w:rsidR="00335665" w:rsidRPr="00311CE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</w:t>
            </w:r>
            <w:r w:rsidR="00335665" w:rsidRPr="00311C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40" w:type="pct"/>
            <w:vAlign w:val="center"/>
          </w:tcPr>
          <w:p w:rsidR="00335665" w:rsidRPr="009D6668" w:rsidRDefault="00335665" w:rsidP="009D6668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Годівля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робочих коней, холостих і 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жереб них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кобил, підсисних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кобил. </w:t>
            </w:r>
          </w:p>
        </w:tc>
        <w:tc>
          <w:tcPr>
            <w:tcW w:w="2736" w:type="pct"/>
          </w:tcPr>
          <w:p w:rsidR="00335665" w:rsidRPr="009D6668" w:rsidRDefault="00335665" w:rsidP="009D6668">
            <w:pPr>
              <w:pStyle w:val="a7"/>
              <w:tabs>
                <w:tab w:val="left" w:pos="-1985"/>
                <w:tab w:val="num" w:pos="-1843"/>
                <w:tab w:val="left" w:pos="993"/>
              </w:tabs>
              <w:spacing w:after="0"/>
              <w:ind w:left="0" w:firstLine="0"/>
              <w:jc w:val="left"/>
              <w:rPr>
                <w:sz w:val="24"/>
              </w:rPr>
            </w:pPr>
            <w:r w:rsidRPr="009D6668">
              <w:rPr>
                <w:spacing w:val="-6"/>
                <w:sz w:val="24"/>
              </w:rPr>
              <w:t>Організація годівлі коней з врахуванням їх біологічних</w:t>
            </w:r>
            <w:r w:rsidRPr="009D6668">
              <w:rPr>
                <w:sz w:val="24"/>
              </w:rPr>
              <w:t xml:space="preserve"> </w:t>
            </w:r>
            <w:r w:rsidRPr="009D6668">
              <w:rPr>
                <w:spacing w:val="-6"/>
                <w:sz w:val="24"/>
              </w:rPr>
              <w:t>особливостей. Годівля жеребців-плідників, конематок</w:t>
            </w:r>
            <w:r w:rsidRPr="009D6668">
              <w:rPr>
                <w:sz w:val="24"/>
              </w:rPr>
              <w:t xml:space="preserve"> при підготовці їх до осіменіння, в період жеребності і лактації. Годівля робочих та спортивних коней.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320F2F">
        <w:tc>
          <w:tcPr>
            <w:tcW w:w="415" w:type="pct"/>
          </w:tcPr>
          <w:p w:rsidR="00335665" w:rsidRPr="007F396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 Годівля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птиці. </w:t>
            </w:r>
          </w:p>
        </w:tc>
        <w:tc>
          <w:tcPr>
            <w:tcW w:w="2736" w:type="pct"/>
          </w:tcPr>
          <w:p w:rsidR="00335665" w:rsidRPr="009D6668" w:rsidRDefault="00335665" w:rsidP="009D66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птиці (кури-несучки, курчата-бройлери). Вимоги до раціонів, корми, способи та 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годівлі. Біологічні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особливості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птиці, принципи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живлення. Потреба у поживних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речовинах, корми, режим і 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птиці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335665">
        <w:trPr>
          <w:trHeight w:val="706"/>
        </w:trPr>
        <w:tc>
          <w:tcPr>
            <w:tcW w:w="415" w:type="pct"/>
          </w:tcPr>
          <w:p w:rsidR="00335665" w:rsidRPr="00311CE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40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Годівля курей, качок, гусей, індиків, перепелів. </w:t>
            </w:r>
          </w:p>
        </w:tc>
        <w:tc>
          <w:tcPr>
            <w:tcW w:w="2736" w:type="pct"/>
          </w:tcPr>
          <w:p w:rsidR="00335665" w:rsidRPr="009D6668" w:rsidRDefault="00335665" w:rsidP="009D66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Особливості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годівлі, корми раціони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різних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видів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птиці.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335665" w:rsidRPr="00311CE9" w:rsidTr="00320F2F">
        <w:tc>
          <w:tcPr>
            <w:tcW w:w="415" w:type="pct"/>
          </w:tcPr>
          <w:p w:rsidR="00335665" w:rsidRPr="00311CE9" w:rsidRDefault="007F3969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340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Годівля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кролів і хутрових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звірів. </w:t>
            </w:r>
          </w:p>
        </w:tc>
        <w:tc>
          <w:tcPr>
            <w:tcW w:w="2736" w:type="pct"/>
          </w:tcPr>
          <w:p w:rsidR="00335665" w:rsidRPr="009D6668" w:rsidRDefault="00335665" w:rsidP="0033566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Принципи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кролів. Особливості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енергетичного і протеїнового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живлення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кролів. Потреба кролів у поживних і біологічно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активних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речовинах. Корми, вимоги до раціонів і 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кролів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різних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видів. Годівля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хутрових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звірів (самців, самок, молодняку). Вимоги до раціонів, корми, способи та 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годівлі. Біологічні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особливості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хутрових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звірів, принципи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живлення. Потреба у поживних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речовинах, корми, режим і 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 норок, лисиць, песців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Принципи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нутрій. Особливості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нормування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енергетичного і протеїнового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живлення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нутрій. Потреба нутрій у поживних і біологічно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активних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речовинах. Корми, вимоги до раціонів і техніка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годівлі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нутрій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різних</w:t>
            </w:r>
            <w:r w:rsid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видів.</w:t>
            </w:r>
          </w:p>
        </w:tc>
        <w:tc>
          <w:tcPr>
            <w:tcW w:w="509" w:type="pct"/>
          </w:tcPr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Тести, </w:t>
            </w:r>
          </w:p>
          <w:p w:rsidR="00335665" w:rsidRPr="009D6668" w:rsidRDefault="00335665" w:rsidP="00335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кейси</w:t>
            </w:r>
          </w:p>
        </w:tc>
      </w:tr>
      <w:tr w:rsidR="00623C75" w:rsidRPr="009D6668" w:rsidTr="00F957DC">
        <w:tc>
          <w:tcPr>
            <w:tcW w:w="415" w:type="pct"/>
          </w:tcPr>
          <w:p w:rsidR="00623C75" w:rsidRPr="00311CE9" w:rsidRDefault="00623C75" w:rsidP="00F95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0" w:type="pct"/>
          </w:tcPr>
          <w:p w:rsidR="00623C75" w:rsidRPr="009D6668" w:rsidRDefault="00623C75" w:rsidP="00F95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індивідуального завдання (Simulation</w:t>
            </w:r>
            <w:r w:rsid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D6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project)</w:t>
            </w:r>
          </w:p>
        </w:tc>
        <w:tc>
          <w:tcPr>
            <w:tcW w:w="2736" w:type="pct"/>
          </w:tcPr>
          <w:p w:rsidR="00623C75" w:rsidRPr="009D6668" w:rsidRDefault="00623C75" w:rsidP="00F957D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Уміти отримувати інформацію і результативно спілкуватися в науковому середовищі при вирішенні соціальних та професійних завдань; складати реферати, писати наукові статті, анотації і рецензії; презентувати та обговорювати результати власних наукових досліджень.</w:t>
            </w:r>
          </w:p>
        </w:tc>
        <w:tc>
          <w:tcPr>
            <w:tcW w:w="509" w:type="pct"/>
          </w:tcPr>
          <w:p w:rsidR="00623C75" w:rsidRPr="009D6668" w:rsidRDefault="00623C75" w:rsidP="00F957DC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D666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Презентація лекції, семінари </w:t>
            </w:r>
            <w:r w:rsidRPr="009D6668">
              <w:rPr>
                <w:rFonts w:ascii="Times New Roman" w:hAnsi="Times New Roman" w:cs="Times New Roman"/>
                <w:spacing w:val="-24"/>
                <w:sz w:val="24"/>
                <w:szCs w:val="24"/>
                <w:lang w:val="uk-UA"/>
              </w:rPr>
              <w:t xml:space="preserve">підсумкове </w:t>
            </w:r>
            <w:r w:rsidRPr="009D6668"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  <w:t>тестування</w:t>
            </w:r>
          </w:p>
        </w:tc>
      </w:tr>
    </w:tbl>
    <w:p w:rsidR="00623C75" w:rsidRPr="009D6668" w:rsidRDefault="00623C75" w:rsidP="00623C75">
      <w:pPr>
        <w:pStyle w:val="333-"/>
        <w:ind w:left="426" w:firstLine="426"/>
        <w:rPr>
          <w:rFonts w:ascii="Times New Roman" w:hAnsi="Times New Roman"/>
          <w:caps/>
        </w:rPr>
      </w:pPr>
      <w:r w:rsidRPr="009D6668">
        <w:rPr>
          <w:rFonts w:ascii="Times New Roman" w:hAnsi="Times New Roman"/>
          <w:caps/>
        </w:rPr>
        <w:lastRenderedPageBreak/>
        <w:t>Рекомендовані джерела інформації</w:t>
      </w:r>
    </w:p>
    <w:p w:rsidR="00335665" w:rsidRPr="009D6668" w:rsidRDefault="00335665" w:rsidP="00335665">
      <w:pPr>
        <w:ind w:left="426" w:firstLine="14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9D66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Основна</w:t>
      </w:r>
      <w:r w:rsidR="009D6668" w:rsidRPr="009D66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література</w:t>
      </w:r>
    </w:p>
    <w:p w:rsidR="00335665" w:rsidRPr="009D6668" w:rsidRDefault="00335665" w:rsidP="00335665">
      <w:pPr>
        <w:numPr>
          <w:ilvl w:val="0"/>
          <w:numId w:val="2"/>
        </w:numPr>
        <w:shd w:val="clear" w:color="auto" w:fill="FFFFFF"/>
        <w:tabs>
          <w:tab w:val="clear" w:pos="1800"/>
          <w:tab w:val="num" w:pos="567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Новітні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норми, раціони і технології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повноцінної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годівлі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високопродуктивної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великої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рогатої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худоби:</w:t>
      </w:r>
      <w:r w:rsidRPr="009D6668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[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керівництво-посібник]; за ред. </w:t>
      </w:r>
      <w:r w:rsidRPr="009D6668">
        <w:rPr>
          <w:rFonts w:ascii="Times New Roman" w:hAnsi="Times New Roman" w:cs="Times New Roman"/>
          <w:caps/>
          <w:color w:val="000000"/>
          <w:sz w:val="24"/>
          <w:szCs w:val="24"/>
          <w:bdr w:val="single" w:sz="8" w:space="0" w:color="auto"/>
          <w:lang w:val="uk-UA"/>
        </w:rPr>
        <w:t>Г. о</w:t>
      </w:r>
      <w:r w:rsidRPr="009D6668">
        <w:rPr>
          <w:rFonts w:ascii="Times New Roman" w:hAnsi="Times New Roman" w:cs="Times New Roman"/>
          <w:color w:val="000000"/>
          <w:sz w:val="24"/>
          <w:szCs w:val="24"/>
          <w:bdr w:val="single" w:sz="8" w:space="0" w:color="auto"/>
          <w:lang w:val="uk-UA"/>
        </w:rPr>
        <w:t xml:space="preserve">. </w:t>
      </w:r>
      <w:r w:rsidRPr="009D6668">
        <w:rPr>
          <w:rFonts w:ascii="Times New Roman" w:hAnsi="Times New Roman" w:cs="Times New Roman"/>
          <w:caps/>
          <w:color w:val="000000"/>
          <w:sz w:val="24"/>
          <w:szCs w:val="24"/>
          <w:bdr w:val="single" w:sz="8" w:space="0" w:color="auto"/>
          <w:lang w:val="uk-UA"/>
        </w:rPr>
        <w:t>б</w:t>
      </w:r>
      <w:r w:rsidRPr="009D6668">
        <w:rPr>
          <w:rFonts w:ascii="Times New Roman" w:hAnsi="Times New Roman" w:cs="Times New Roman"/>
          <w:color w:val="000000"/>
          <w:sz w:val="24"/>
          <w:szCs w:val="24"/>
          <w:bdr w:val="single" w:sz="8" w:space="0" w:color="auto"/>
          <w:lang w:val="uk-UA"/>
        </w:rPr>
        <w:t>огданова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9D6668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в.м.</w:t>
      </w:r>
      <w:r w:rsidRPr="00335665">
        <w:rPr>
          <w:rFonts w:ascii="Times New Roman" w:hAnsi="Times New Roman" w:cs="Times New Roman"/>
          <w:caps/>
          <w:color w:val="000000"/>
          <w:sz w:val="24"/>
          <w:szCs w:val="24"/>
        </w:rPr>
        <w:t> </w:t>
      </w:r>
      <w:r w:rsidRPr="009D6668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к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андиби. – Х., 2009. – 1067 с.</w:t>
      </w:r>
    </w:p>
    <w:p w:rsidR="00335665" w:rsidRPr="009D6668" w:rsidRDefault="00335665" w:rsidP="0033566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Ібатуллін І.І. Годівля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сільськогосподарських</w:t>
      </w:r>
      <w:r w:rsid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тварин: підручник / І.І.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6668">
        <w:rPr>
          <w:rFonts w:ascii="Times New Roman" w:hAnsi="Times New Roman" w:cs="Times New Roman"/>
          <w:color w:val="000000"/>
          <w:sz w:val="24"/>
          <w:szCs w:val="24"/>
          <w:lang w:val="uk-UA"/>
        </w:rPr>
        <w:t>Ібатуллін, Д.О. Мельничук, Г.О. Богданов [та ін.]. – В.: Нова книга, 2007. – 616 с.</w:t>
      </w:r>
    </w:p>
    <w:p w:rsidR="00335665" w:rsidRPr="00335665" w:rsidRDefault="00335665" w:rsidP="0033566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Калашников А.П. Нормы и рационы кормления сельскохозяйственных животных: справочное пособие / А.П. Калашников, Р.И. Клейменов, В.Н. Баканов [и др.]. – М.: Агропромиздат, 2003. – 552 с.</w:t>
      </w:r>
    </w:p>
    <w:p w:rsidR="00335665" w:rsidRPr="00335665" w:rsidRDefault="00335665" w:rsidP="0033566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Богданов Г.О. Теорія і практика нормованої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годівлі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великої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рогатої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худоби / Г.О. Богданов, В.М. Кандиба, І.І. Ібітуллін [та ін.]; за ред. В.М. Кандиби, І.І. Ібітулліна, В.І. Костенка. – Ж., 2012. – 860 с.</w:t>
      </w:r>
    </w:p>
    <w:p w:rsidR="00335665" w:rsidRPr="00335665" w:rsidRDefault="00335665" w:rsidP="0033566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Ібатуллін І.І. Практикум із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годівлі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тварин / І.І. Ібатуллін, В.Д. Столюк, В.К. Кононенко [та ін.]. – К.: Аграрнаосвіта, 2009. – 328 с.</w:t>
      </w:r>
    </w:p>
    <w:p w:rsidR="00335665" w:rsidRPr="00335665" w:rsidRDefault="00335665" w:rsidP="00335665">
      <w:pPr>
        <w:numPr>
          <w:ilvl w:val="0"/>
          <w:numId w:val="2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Цвігун А.Т. Годівля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 xml:space="preserve">тварин: довідник у таблицях / А.Т. Цвігун, М.Г. Повозніков, С.М. Блюсюк [та ін.]. – Кам’янець-Поділ.: Астрея, 2007. – 100 с. </w:t>
      </w:r>
    </w:p>
    <w:p w:rsidR="00490DB4" w:rsidRPr="00490DB4" w:rsidRDefault="00490DB4" w:rsidP="00490DB4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335665" w:rsidRPr="00335665" w:rsidRDefault="00335665" w:rsidP="00490DB4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b/>
          <w:color w:val="000000"/>
          <w:sz w:val="24"/>
          <w:szCs w:val="24"/>
        </w:rPr>
        <w:t>Додатковалітература</w:t>
      </w:r>
    </w:p>
    <w:p w:rsidR="00335665" w:rsidRPr="00335665" w:rsidRDefault="00335665" w:rsidP="00490DB4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5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Гноєвий І.В. Годівля і відтворення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поголівя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тварин в Україні: монографія / І.В. Гноєвий. – Харків: Магла LTD, 2006. – 400 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Годівля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високопродуктивних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корів: посібник / [Гноєвий В.І., Головко В.О., Трішин О.К., Гноєвий І.В.]. – Харків: Прапор, 2009. – 368 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 xml:space="preserve">Дурст Л. Кормление сельскохозяйственных животных / Л. Дурст, М. Виттман; пер. с немецкого. – Винница: Новая книга, 2003. – 384 с. 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Калетнік Г.М. Основи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технологій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виробництва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продукції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тваринництва / Г.М. Калетнік, М.Ф. Кулик, В.Ф. Петриченко [та ін.]; за ред. Г.М. Калетніка, М.Ф. Кулика, В.Ф. Петриченка, В.Д. Хорішка. – Вінниця: Енозіс, 2007. – 584 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Кулик М.Ф. Нетрадиційна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оцінка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кормів і складання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раціонів за продукціє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юмолока / М.Ф. Кулик, В.Ф. Петриченко, О.І. Скоромна [та ін.]. – Вінниця: ВоєводаТетянаПетрівна, 2006.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Організація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нормованої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годівлі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худоби у м’ясному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скотарстві: практ. пос. / [Цвігун А.Т., Повозніков М.Г., Блюсюк С.М., Білозерський О.Л.]. – Кам’янець-Подільський: видавець ПП Зволейко Д.Г., 2009. – 200 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Повозніков М.Г. Системи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нормованої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годівлі молодняку великої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рогатої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худоби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м’ясних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порід / М.Г. Повозніков. – Кам’янець-Поділ.: Аксіома, 2007. – 72 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Проваторов Г.В. Норми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годівлі, раціони і поживність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кормів для різних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>тварин: довідник / Г.В. Проваторов, В.І. Ладика, Л.В. Боднарчук; за заг. ред. В.О. Проваторова. – 2-ге вид., стер. – Суми: Університетська книга, 2009. – 489 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Свєженцов А.І. Нормована</w:t>
      </w:r>
      <w:r w:rsidR="00490D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color w:val="000000"/>
          <w:sz w:val="24"/>
          <w:szCs w:val="24"/>
        </w:rPr>
        <w:t xml:space="preserve">годівля свиней / А.І. Свєженцов, Р.Й. Кравців, Я.І. Півторак. – Львів, 2006. – 386 с. 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color w:val="000000"/>
          <w:sz w:val="24"/>
          <w:szCs w:val="24"/>
        </w:rPr>
        <w:t>Цвігун А.Т. Виробництво молока на малійфермі: практичн. посібник / А.Т. Цвігун, М.Г. Повозніков, С.М. Блюсюк [та ін.]; за ред. А.Т. Цвігуна, В.Б. Кирилюка. – 2-ге вид., випр. і доп. - Кам’янець-Подільський: ПП «Медобори – 2006», 2008. – 216 с.</w:t>
      </w:r>
    </w:p>
    <w:p w:rsidR="00335665" w:rsidRPr="00335665" w:rsidRDefault="00335665" w:rsidP="00335665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665">
        <w:rPr>
          <w:rFonts w:ascii="Times New Roman" w:hAnsi="Times New Roman" w:cs="Times New Roman"/>
          <w:sz w:val="24"/>
          <w:szCs w:val="24"/>
        </w:rPr>
        <w:t>Теорія і практика нормованої</w:t>
      </w:r>
      <w:r w:rsidR="00490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sz w:val="24"/>
          <w:szCs w:val="24"/>
        </w:rPr>
        <w:t>годівлі</w:t>
      </w:r>
      <w:r w:rsidR="00490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sz w:val="24"/>
          <w:szCs w:val="24"/>
        </w:rPr>
        <w:t>великої</w:t>
      </w:r>
      <w:r w:rsidR="00490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sz w:val="24"/>
          <w:szCs w:val="24"/>
        </w:rPr>
        <w:t>рогатої</w:t>
      </w:r>
      <w:r w:rsidR="00490D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5665">
        <w:rPr>
          <w:rFonts w:ascii="Times New Roman" w:hAnsi="Times New Roman" w:cs="Times New Roman"/>
          <w:sz w:val="24"/>
          <w:szCs w:val="24"/>
        </w:rPr>
        <w:t xml:space="preserve">худоби. / За ред.  В.М. Кандиби, І.І. Ібатулліна, В.І. Костенка. – Житомир: ПП «Рута»,        2012. – 860 с. </w:t>
      </w:r>
    </w:p>
    <w:p w:rsidR="00623C75" w:rsidRPr="00235E0C" w:rsidRDefault="00623C75" w:rsidP="00490DB4">
      <w:pPr>
        <w:spacing w:after="0" w:line="240" w:lineRule="auto"/>
        <w:ind w:left="540"/>
        <w:rPr>
          <w:color w:val="000000"/>
          <w:szCs w:val="28"/>
        </w:rPr>
      </w:pPr>
    </w:p>
    <w:p w:rsidR="00623C75" w:rsidRPr="00490DB4" w:rsidRDefault="00623C75" w:rsidP="00490DB4">
      <w:pPr>
        <w:pStyle w:val="333-"/>
        <w:spacing w:after="0"/>
        <w:rPr>
          <w:rFonts w:ascii="Times New Roman" w:hAnsi="Times New Roman"/>
        </w:rPr>
      </w:pPr>
      <w:r w:rsidRPr="00490DB4">
        <w:rPr>
          <w:rFonts w:ascii="Times New Roman" w:hAnsi="Times New Roman"/>
        </w:rPr>
        <w:t>ПОЛІТИКА ОЦІНЮВАННЯ</w:t>
      </w:r>
    </w:p>
    <w:p w:rsidR="00623C75" w:rsidRPr="00CA3F37" w:rsidRDefault="00623C75" w:rsidP="00623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623C75" w:rsidRPr="00CA3F37" w:rsidRDefault="00623C75" w:rsidP="00623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Політика щодо академічної доброчесності: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623C75" w:rsidRPr="00CA3F37" w:rsidRDefault="00623C75" w:rsidP="00623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відвідування: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623C75" w:rsidRDefault="00623C75" w:rsidP="00623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3F37">
        <w:rPr>
          <w:rFonts w:ascii="Times New Roman" w:hAnsi="Times New Roman" w:cs="Times New Roman"/>
          <w:b/>
          <w:sz w:val="24"/>
          <w:szCs w:val="24"/>
          <w:lang w:val="uk-UA"/>
        </w:rPr>
        <w:t>Політика щодо виконання завдань</w:t>
      </w:r>
      <w:r w:rsidRPr="00CA3F37">
        <w:rPr>
          <w:rFonts w:ascii="Times New Roman" w:hAnsi="Times New Roman" w:cs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490DB4" w:rsidRPr="00CA3F37" w:rsidRDefault="00490DB4" w:rsidP="00623C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3C75" w:rsidRPr="00490DB4" w:rsidRDefault="00623C75" w:rsidP="00623C75">
      <w:pPr>
        <w:pStyle w:val="333-"/>
        <w:rPr>
          <w:rFonts w:ascii="Times New Roman" w:hAnsi="Times New Roman"/>
        </w:rPr>
      </w:pPr>
      <w:r w:rsidRPr="00490DB4">
        <w:rPr>
          <w:rFonts w:ascii="Times New Roman" w:hAnsi="Times New Roman"/>
        </w:rPr>
        <w:t>КРИТЕРІЇ ОЦІНЮВАННЯ</w:t>
      </w:r>
    </w:p>
    <w:p w:rsidR="00490DB4" w:rsidRDefault="00490DB4" w:rsidP="00490D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490DB4" w:rsidRDefault="00490DB4" w:rsidP="00490D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Структурні елементи: Питома вага, % </w:t>
      </w:r>
    </w:p>
    <w:p w:rsidR="00490DB4" w:rsidRDefault="00490DB4" w:rsidP="0049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1                       20</w:t>
      </w:r>
    </w:p>
    <w:p w:rsidR="00490DB4" w:rsidRDefault="00490DB4" w:rsidP="0049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2                       20</w:t>
      </w:r>
    </w:p>
    <w:p w:rsidR="00490DB4" w:rsidRDefault="00490DB4" w:rsidP="0049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Поточне опитування, тестування, кейси – заліковий модуль 3                       20</w:t>
      </w:r>
    </w:p>
    <w:p w:rsidR="00490DB4" w:rsidRDefault="00490DB4" w:rsidP="00490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Комплексне практичне індивідуальне завдання                                              40</w:t>
      </w:r>
    </w:p>
    <w:p w:rsidR="00490DB4" w:rsidRPr="00490DB4" w:rsidRDefault="00490DB4" w:rsidP="00623C75">
      <w:pPr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23C75" w:rsidRPr="00490DB4" w:rsidRDefault="00623C75" w:rsidP="00623C75">
      <w:pPr>
        <w:pStyle w:val="333-"/>
        <w:spacing w:after="0"/>
        <w:rPr>
          <w:rFonts w:ascii="Times New Roman" w:hAnsi="Times New Roman"/>
        </w:rPr>
      </w:pPr>
      <w:r w:rsidRPr="00490DB4">
        <w:rPr>
          <w:rFonts w:ascii="Times New Roman" w:hAnsi="Times New Roman"/>
        </w:rPr>
        <w:t>ШКАЛА ОЦІНЮВАННЯ: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3"/>
        <w:gridCol w:w="2253"/>
        <w:gridCol w:w="3803"/>
        <w:gridCol w:w="2111"/>
      </w:tblGrid>
      <w:tr w:rsidR="00623C75" w:rsidRPr="00311CE9" w:rsidTr="00F957DC">
        <w:tc>
          <w:tcPr>
            <w:tcW w:w="1081" w:type="pct"/>
            <w:vMerge w:val="restar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623C75" w:rsidRPr="00311CE9" w:rsidTr="00F957DC">
        <w:tc>
          <w:tcPr>
            <w:tcW w:w="1081" w:type="pct"/>
            <w:vMerge/>
          </w:tcPr>
          <w:p w:rsidR="00623C75" w:rsidRPr="00311CE9" w:rsidRDefault="00623C75" w:rsidP="00F95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pct"/>
            <w:vMerge/>
          </w:tcPr>
          <w:p w:rsidR="00623C75" w:rsidRPr="00311CE9" w:rsidRDefault="00623C75" w:rsidP="00F957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5" w:type="pct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013" w:type="pct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залік</w:t>
            </w:r>
          </w:p>
        </w:tc>
      </w:tr>
      <w:tr w:rsidR="00623C75" w:rsidRPr="00311CE9" w:rsidTr="00F957DC">
        <w:tc>
          <w:tcPr>
            <w:tcW w:w="1081" w:type="pc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90‒100</w:t>
            </w:r>
          </w:p>
        </w:tc>
        <w:tc>
          <w:tcPr>
            <w:tcW w:w="1081" w:type="pc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25" w:type="pct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Зараховано</w:t>
            </w:r>
          </w:p>
        </w:tc>
      </w:tr>
      <w:tr w:rsidR="00623C75" w:rsidRPr="00311CE9" w:rsidTr="00F957DC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25" w:type="pct"/>
            <w:vMerge w:val="restart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013" w:type="pct"/>
            <w:vMerge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23C75" w:rsidRPr="00311CE9" w:rsidTr="00F957DC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25" w:type="pct"/>
            <w:vMerge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  <w:vMerge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23C75" w:rsidRPr="00311CE9" w:rsidTr="00F957DC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25" w:type="pct"/>
            <w:vMerge w:val="restart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1013" w:type="pct"/>
            <w:vMerge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23C75" w:rsidRPr="00311CE9" w:rsidTr="00F957DC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25" w:type="pct"/>
            <w:vMerge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3" w:type="pct"/>
            <w:vMerge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23C75" w:rsidRPr="00311CE9" w:rsidTr="00F957DC">
        <w:tc>
          <w:tcPr>
            <w:tcW w:w="1081" w:type="pc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35‒59</w:t>
            </w:r>
          </w:p>
        </w:tc>
        <w:tc>
          <w:tcPr>
            <w:tcW w:w="1081" w:type="pc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FX</w:t>
            </w:r>
          </w:p>
        </w:tc>
        <w:tc>
          <w:tcPr>
            <w:tcW w:w="2838" w:type="pct"/>
            <w:gridSpan w:val="2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Незадовільно (незараховано) з можливістю</w:t>
            </w:r>
            <w:r w:rsidR="00490DB4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</w:t>
            </w:r>
            <w:r w:rsidRPr="00490D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повторного складання</w:t>
            </w:r>
          </w:p>
        </w:tc>
      </w:tr>
      <w:tr w:rsidR="00623C75" w:rsidRPr="00311CE9" w:rsidTr="00F957DC">
        <w:tc>
          <w:tcPr>
            <w:tcW w:w="1081" w:type="pc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1‒34</w:t>
            </w:r>
          </w:p>
        </w:tc>
        <w:tc>
          <w:tcPr>
            <w:tcW w:w="1081" w:type="pct"/>
          </w:tcPr>
          <w:p w:rsidR="00623C75" w:rsidRPr="00311CE9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838" w:type="pct"/>
            <w:gridSpan w:val="2"/>
          </w:tcPr>
          <w:p w:rsidR="00623C75" w:rsidRPr="00490DB4" w:rsidRDefault="00623C75" w:rsidP="00F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0D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Незадовільно (незараховано) з обов’язковим</w:t>
            </w:r>
            <w:r w:rsidR="00490D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</w:t>
            </w:r>
            <w:r w:rsidRPr="00490D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повторним</w:t>
            </w:r>
            <w:r w:rsidR="00490D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 </w:t>
            </w:r>
            <w:r w:rsidRPr="00490DB4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вивченням</w:t>
            </w:r>
          </w:p>
        </w:tc>
      </w:tr>
    </w:tbl>
    <w:p w:rsidR="00623C75" w:rsidRPr="0092565B" w:rsidRDefault="00623C75" w:rsidP="00623C75">
      <w:pPr>
        <w:pStyle w:val="333-"/>
        <w:rPr>
          <w:rFonts w:ascii="Times New Roman" w:hAnsi="Times New Roman"/>
          <w:b w:val="0"/>
          <w:color w:val="auto"/>
        </w:rPr>
      </w:pPr>
    </w:p>
    <w:p w:rsidR="00D92CD5" w:rsidRDefault="0085238A"/>
    <w:sectPr w:rsidR="00D92CD5" w:rsidSect="009D6668">
      <w:headerReference w:type="even" r:id="rId10"/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38A" w:rsidRDefault="0085238A">
      <w:pPr>
        <w:spacing w:after="0" w:line="240" w:lineRule="auto"/>
      </w:pPr>
      <w:r>
        <w:separator/>
      </w:r>
    </w:p>
  </w:endnote>
  <w:endnote w:type="continuationSeparator" w:id="1">
    <w:p w:rsidR="0085238A" w:rsidRDefault="0085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38A" w:rsidRDefault="0085238A">
      <w:pPr>
        <w:spacing w:after="0" w:line="240" w:lineRule="auto"/>
      </w:pPr>
      <w:r>
        <w:separator/>
      </w:r>
    </w:p>
  </w:footnote>
  <w:footnote w:type="continuationSeparator" w:id="1">
    <w:p w:rsidR="0085238A" w:rsidRDefault="0085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B7" w:rsidRDefault="009641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0A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0A0A">
      <w:rPr>
        <w:rStyle w:val="a9"/>
        <w:noProof/>
      </w:rPr>
      <w:t>19</w:t>
    </w:r>
    <w:r>
      <w:rPr>
        <w:rStyle w:val="a9"/>
      </w:rPr>
      <w:fldChar w:fldCharType="end"/>
    </w:r>
  </w:p>
  <w:p w:rsidR="001814B7" w:rsidRDefault="008523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4B7" w:rsidRDefault="008523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FF0"/>
    <w:multiLevelType w:val="hybridMultilevel"/>
    <w:tmpl w:val="6D68C10C"/>
    <w:lvl w:ilvl="0" w:tplc="451A565E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BA14B8"/>
    <w:multiLevelType w:val="hybridMultilevel"/>
    <w:tmpl w:val="6D68C10C"/>
    <w:lvl w:ilvl="0" w:tplc="451A565E">
      <w:start w:val="1"/>
      <w:numFmt w:val="decimal"/>
      <w:lvlText w:val="%1. "/>
      <w:lvlJc w:val="left"/>
      <w:pPr>
        <w:tabs>
          <w:tab w:val="num" w:pos="1800"/>
        </w:tabs>
        <w:ind w:left="172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AC39D3"/>
    <w:multiLevelType w:val="multilevel"/>
    <w:tmpl w:val="491C4E7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7D7"/>
    <w:rsid w:val="00002B7D"/>
    <w:rsid w:val="00057D63"/>
    <w:rsid w:val="000C506A"/>
    <w:rsid w:val="00185E2B"/>
    <w:rsid w:val="00230A0A"/>
    <w:rsid w:val="00284DA7"/>
    <w:rsid w:val="002937D7"/>
    <w:rsid w:val="003241C3"/>
    <w:rsid w:val="00335665"/>
    <w:rsid w:val="00490DB4"/>
    <w:rsid w:val="00607B5F"/>
    <w:rsid w:val="00623C75"/>
    <w:rsid w:val="006D1E5D"/>
    <w:rsid w:val="007F3969"/>
    <w:rsid w:val="00822E74"/>
    <w:rsid w:val="0085238A"/>
    <w:rsid w:val="0092565B"/>
    <w:rsid w:val="009641CD"/>
    <w:rsid w:val="009D6668"/>
    <w:rsid w:val="00C0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5"/>
    <w:rPr>
      <w:lang w:val="ru-RU"/>
    </w:rPr>
  </w:style>
  <w:style w:type="paragraph" w:styleId="2">
    <w:name w:val="heading 2"/>
    <w:basedOn w:val="a"/>
    <w:next w:val="a"/>
    <w:link w:val="20"/>
    <w:qFormat/>
    <w:rsid w:val="00623C7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C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3C75"/>
    <w:pPr>
      <w:ind w:left="720"/>
      <w:contextualSpacing/>
    </w:pPr>
  </w:style>
  <w:style w:type="table" w:styleId="a4">
    <w:name w:val="Table Grid"/>
    <w:basedOn w:val="a1"/>
    <w:uiPriority w:val="59"/>
    <w:rsid w:val="00623C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623C75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623C7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2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C75"/>
    <w:rPr>
      <w:lang w:val="ru-RU"/>
    </w:rPr>
  </w:style>
  <w:style w:type="paragraph" w:styleId="a7">
    <w:name w:val="Body Text Indent"/>
    <w:basedOn w:val="a"/>
    <w:link w:val="a8"/>
    <w:rsid w:val="00623C7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623C75"/>
    <w:rPr>
      <w:rFonts w:ascii="Times New Roman" w:eastAsia="Times New Roman" w:hAnsi="Times New Roman" w:cs="Times New Roman"/>
      <w:sz w:val="28"/>
      <w:szCs w:val="24"/>
      <w:lang/>
    </w:rPr>
  </w:style>
  <w:style w:type="character" w:styleId="a9">
    <w:name w:val="page number"/>
    <w:basedOn w:val="a0"/>
    <w:rsid w:val="00623C75"/>
  </w:style>
  <w:style w:type="paragraph" w:styleId="aa">
    <w:name w:val="Balloon Text"/>
    <w:basedOn w:val="a"/>
    <w:link w:val="ab"/>
    <w:uiPriority w:val="99"/>
    <w:semiHidden/>
    <w:unhideWhenUsed/>
    <w:rsid w:val="0062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7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5"/>
    <w:rPr>
      <w:lang w:val="ru-RU"/>
    </w:rPr>
  </w:style>
  <w:style w:type="paragraph" w:styleId="2">
    <w:name w:val="heading 2"/>
    <w:basedOn w:val="a"/>
    <w:next w:val="a"/>
    <w:link w:val="20"/>
    <w:qFormat/>
    <w:rsid w:val="00623C75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C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3C75"/>
    <w:pPr>
      <w:ind w:left="720"/>
      <w:contextualSpacing/>
    </w:pPr>
  </w:style>
  <w:style w:type="table" w:styleId="a4">
    <w:name w:val="Table Grid"/>
    <w:basedOn w:val="a1"/>
    <w:uiPriority w:val="59"/>
    <w:rsid w:val="00623C7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qFormat/>
    <w:rsid w:val="00623C75"/>
    <w:pPr>
      <w:spacing w:after="60" w:line="240" w:lineRule="auto"/>
      <w:jc w:val="center"/>
    </w:pPr>
    <w:rPr>
      <w:rFonts w:ascii="Arial Black" w:hAnsi="Arial Black" w:cs="Times New Roman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rsid w:val="00623C7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62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C75"/>
    <w:rPr>
      <w:lang w:val="ru-RU"/>
    </w:rPr>
  </w:style>
  <w:style w:type="paragraph" w:styleId="a7">
    <w:name w:val="Body Text Indent"/>
    <w:basedOn w:val="a"/>
    <w:link w:val="a8"/>
    <w:rsid w:val="00623C75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8">
    <w:name w:val="Основной текст с отступом Знак"/>
    <w:basedOn w:val="a0"/>
    <w:link w:val="a7"/>
    <w:rsid w:val="00623C75"/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styleId="a9">
    <w:name w:val="page number"/>
    <w:basedOn w:val="a0"/>
    <w:rsid w:val="00623C75"/>
  </w:style>
  <w:style w:type="paragraph" w:styleId="aa">
    <w:name w:val="Balloon Text"/>
    <w:basedOn w:val="a"/>
    <w:link w:val="ab"/>
    <w:uiPriority w:val="99"/>
    <w:semiHidden/>
    <w:unhideWhenUsed/>
    <w:rsid w:val="0062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7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5971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Анатолій</cp:lastModifiedBy>
  <cp:revision>7</cp:revision>
  <dcterms:created xsi:type="dcterms:W3CDTF">2020-03-02T12:24:00Z</dcterms:created>
  <dcterms:modified xsi:type="dcterms:W3CDTF">2020-03-18T19:47:00Z</dcterms:modified>
</cp:coreProperties>
</file>