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4" w:rsidRPr="009E0C24" w:rsidRDefault="009E0C24" w:rsidP="009E0C24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</w:pPr>
      <w:bookmarkStart w:id="0" w:name="_GoBack"/>
      <w:bookmarkEnd w:id="0"/>
      <w:r w:rsidRPr="009E0C24"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  <w:t>СИЛАБУС КУРСУ</w:t>
      </w:r>
    </w:p>
    <w:p w:rsidR="009E0C24" w:rsidRPr="009E0C24" w:rsidRDefault="009E0C24" w:rsidP="009E0C24">
      <w:pPr>
        <w:pStyle w:val="333-"/>
        <w:rPr>
          <w:rFonts w:ascii="Times New Roman" w:hAnsi="Times New Roman"/>
          <w:sz w:val="36"/>
          <w:szCs w:val="36"/>
        </w:rPr>
      </w:pPr>
      <w:r w:rsidRPr="009E0C24">
        <w:rPr>
          <w:rFonts w:ascii="Times New Roman" w:hAnsi="Times New Roman"/>
          <w:sz w:val="36"/>
          <w:szCs w:val="36"/>
        </w:rPr>
        <w:t>АНГЛІЙСЬКА МОВА ЗА ПРОФЕСІЙНИМ СПРЯМУВАННЯМ</w:t>
      </w:r>
    </w:p>
    <w:tbl>
      <w:tblPr>
        <w:tblStyle w:val="a7"/>
        <w:tblW w:w="104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598"/>
        <w:gridCol w:w="6841"/>
      </w:tblGrid>
      <w:tr w:rsidR="009E0C24" w:rsidRPr="009E0C24" w:rsidTr="009E0C24">
        <w:tc>
          <w:tcPr>
            <w:tcW w:w="3210" w:type="dxa"/>
            <w:vMerge w:val="restart"/>
            <w:hideMark/>
          </w:tcPr>
          <w:p w:rsidR="009E0C24" w:rsidRPr="009E0C24" w:rsidRDefault="009E0C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93290" cy="2103755"/>
                  <wp:effectExtent l="19050" t="0" r="0" b="0"/>
                  <wp:docPr id="1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9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9E0C24" w:rsidRPr="009E0C24" w:rsidRDefault="009E0C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вищої освіти – третій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hideMark/>
          </w:tcPr>
          <w:p w:rsidR="009E0C24" w:rsidRPr="009E0C24" w:rsidRDefault="009E0C24" w:rsidP="009E0C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 w:rsidRPr="009E0C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E0C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Екологія</w:t>
            </w: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hideMark/>
          </w:tcPr>
          <w:p w:rsidR="009E0C24" w:rsidRPr="009E0C24" w:rsidRDefault="009E0C2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ECTS – 6 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hideMark/>
          </w:tcPr>
          <w:p w:rsidR="009E0C24" w:rsidRPr="009E0C24" w:rsidRDefault="009E0C24" w:rsidP="009E0C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 – 1, семестр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hideMark/>
          </w:tcPr>
          <w:p w:rsidR="009E0C24" w:rsidRPr="009E0C24" w:rsidRDefault="009E0C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англійська 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9E0C24" w:rsidRPr="009E0C24" w:rsidRDefault="009E0C2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E0C24" w:rsidRPr="009E0C24" w:rsidRDefault="009E0C24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9E0C24" w:rsidRPr="009E0C24" w:rsidRDefault="009E0C24">
            <w:pPr>
              <w:ind w:left="2110" w:hanging="2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педагогічних наук, доцент </w:t>
            </w:r>
            <w:r w:rsidRPr="009E0C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БОРЩОВЕЦЬКА ВАЛЕНТИНА ДМИТРІВНА</w:t>
            </w:r>
          </w:p>
        </w:tc>
      </w:tr>
      <w:tr w:rsidR="009E0C24" w:rsidRPr="009E0C24" w:rsidTr="009E0C24">
        <w:tc>
          <w:tcPr>
            <w:tcW w:w="0" w:type="auto"/>
            <w:vMerge/>
            <w:vAlign w:val="center"/>
            <w:hideMark/>
          </w:tcPr>
          <w:p w:rsidR="009E0C24" w:rsidRPr="009E0C24" w:rsidRDefault="009E0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9E0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hyperlink r:id="rId6" w:history="1">
              <w:r w:rsidRPr="009E0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borshchovetska@gmail.com</w:t>
              </w:r>
            </w:hyperlink>
            <w:r w:rsidRPr="009E0C24">
              <w:rPr>
                <w:sz w:val="28"/>
                <w:szCs w:val="28"/>
                <w:lang w:val="uk-UA"/>
              </w:rPr>
              <w:t xml:space="preserve">;  </w:t>
            </w:r>
            <w:proofErr w:type="spellStart"/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tel</w:t>
            </w:r>
            <w:proofErr w:type="spellEnd"/>
            <w:r w:rsidRPr="009E0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+380676049908</w:t>
            </w:r>
          </w:p>
        </w:tc>
      </w:tr>
    </w:tbl>
    <w:p w:rsidR="009E0C24" w:rsidRPr="009E0C24" w:rsidRDefault="009E0C24" w:rsidP="009E0C24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t>ОПИС ДИСЦИПЛІНИ</w:t>
      </w:r>
    </w:p>
    <w:p w:rsidR="009E0C24" w:rsidRPr="009E0C24" w:rsidRDefault="009E0C24" w:rsidP="009E0C2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C24">
        <w:rPr>
          <w:rFonts w:ascii="Times New Roman" w:hAnsi="Times New Roman" w:cs="Times New Roman"/>
          <w:bCs/>
          <w:sz w:val="24"/>
          <w:lang w:val="uk-UA"/>
        </w:rPr>
        <w:t>Метою</w:t>
      </w:r>
      <w:r w:rsidRPr="009E0C24">
        <w:rPr>
          <w:rFonts w:ascii="Times New Roman" w:hAnsi="Times New Roman" w:cs="Times New Roman"/>
          <w:sz w:val="24"/>
          <w:lang w:val="uk-UA"/>
        </w:rPr>
        <w:t xml:space="preserve"> навчання аспірантів англійської мови є підготовка їх до сучасної наукової діяльності, формування англомовної комунікативної компетентності у всіх видах мовленнєвої діяльності та складання ними іспиту з англійської мови. Зокрема, вивчення дисципліни спрямовано на активізацію мовного матеріалу, засвоєного на попередніх етапах навчання; розвиток уміння читати та перекладати фахову оригінальну наукову літературу; навчання здійснювати реферування прочитаного; формування навичок здійснювати анотацію україномовної наукової статті англійською мовою; розвиток  вміння здійснювати повідомлення англійською мовою з теми дисертаційного дослідження; розвиток вміння продукувати власні наукові доробки у вигляді презентацій із застосуванням сучасних інформаційних технологій; навчання аспірантів користуватися англійською мовою як засобом отримання та поглиблення систематичних знань зі спеціальності. У процесі вивчення дисципліни «Англійська мова за професійним спрямуванням» основним із завдань також є показати роль іноземної мови у становленні людини як особистості, фахівця, вченого, який відповідає сучасним вимогам світової наукової спільноти.</w:t>
      </w:r>
    </w:p>
    <w:p w:rsidR="009E0C24" w:rsidRPr="009E0C24" w:rsidRDefault="009E0C24" w:rsidP="009E0C2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t>ПЕРЕЛІК КОМПЕТЕНТНОСТЕЙ</w:t>
      </w:r>
    </w:p>
    <w:p w:rsidR="009E0C24" w:rsidRPr="009E0C24" w:rsidRDefault="009E0C24" w:rsidP="009E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E0C24">
        <w:rPr>
          <w:rFonts w:ascii="Times New Roman" w:hAnsi="Times New Roman" w:cs="Times New Roman"/>
          <w:sz w:val="24"/>
          <w:szCs w:val="28"/>
        </w:rPr>
        <w:t xml:space="preserve">Відповідно до визначених проектом Стандарту </w:t>
      </w:r>
      <w:proofErr w:type="spellStart"/>
      <w:r w:rsidRPr="009E0C24">
        <w:rPr>
          <w:rFonts w:ascii="Times New Roman" w:hAnsi="Times New Roman" w:cs="Times New Roman"/>
          <w:sz w:val="24"/>
          <w:szCs w:val="28"/>
        </w:rPr>
        <w:t>компетентностей</w:t>
      </w:r>
      <w:proofErr w:type="spellEnd"/>
      <w:r w:rsidRPr="009E0C24">
        <w:rPr>
          <w:rFonts w:ascii="Times New Roman" w:hAnsi="Times New Roman" w:cs="Times New Roman"/>
          <w:sz w:val="24"/>
          <w:szCs w:val="28"/>
        </w:rPr>
        <w:t xml:space="preserve"> дескрипторам НРК у процесі підготовки аспірантів має бути сформована </w:t>
      </w:r>
      <w:r w:rsidRPr="009E0C24">
        <w:rPr>
          <w:rFonts w:ascii="Times New Roman" w:hAnsi="Times New Roman" w:cs="Times New Roman"/>
          <w:b/>
          <w:sz w:val="24"/>
          <w:szCs w:val="28"/>
        </w:rPr>
        <w:t>загальна компетентність</w:t>
      </w:r>
      <w:r w:rsidRPr="009E0C24">
        <w:rPr>
          <w:rFonts w:ascii="Times New Roman" w:hAnsi="Times New Roman" w:cs="Times New Roman"/>
          <w:sz w:val="24"/>
          <w:szCs w:val="28"/>
        </w:rPr>
        <w:t xml:space="preserve">, основною ціллю якої є </w:t>
      </w:r>
      <w:r w:rsidRPr="009E0C24">
        <w:rPr>
          <w:rFonts w:ascii="Times New Roman" w:hAnsi="Times New Roman" w:cs="Times New Roman"/>
          <w:b/>
          <w:sz w:val="24"/>
          <w:szCs w:val="28"/>
        </w:rPr>
        <w:t>здатність аспірантів спілкуватися іноземною (англійською) мовою</w:t>
      </w:r>
      <w:r w:rsidRPr="009E0C24">
        <w:rPr>
          <w:rFonts w:ascii="Times New Roman" w:hAnsi="Times New Roman" w:cs="Times New Roman"/>
          <w:sz w:val="24"/>
          <w:szCs w:val="28"/>
        </w:rPr>
        <w:t xml:space="preserve">. Отже, формування такої загальної компетентності передбачає оволодіння наступними </w:t>
      </w:r>
      <w:r w:rsidRPr="009E0C24">
        <w:rPr>
          <w:rFonts w:ascii="Times New Roman" w:hAnsi="Times New Roman" w:cs="Times New Roman"/>
          <w:b/>
          <w:i/>
          <w:sz w:val="24"/>
          <w:szCs w:val="28"/>
        </w:rPr>
        <w:t>знаннями</w:t>
      </w:r>
      <w:r w:rsidRPr="009E0C24">
        <w:rPr>
          <w:rFonts w:ascii="Times New Roman" w:hAnsi="Times New Roman" w:cs="Times New Roman"/>
          <w:sz w:val="24"/>
          <w:szCs w:val="28"/>
        </w:rPr>
        <w:t>: знати та розуміти іноземну мову; професійно-наукові терміни й поняття, економічну термінологію англійською мовою; іншомовні наукові та професійні тексти.</w:t>
      </w:r>
    </w:p>
    <w:p w:rsidR="009E0C24" w:rsidRPr="009E0C24" w:rsidRDefault="009E0C24" w:rsidP="009E0C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0C24">
        <w:rPr>
          <w:rFonts w:ascii="Times New Roman" w:hAnsi="Times New Roman" w:cs="Times New Roman"/>
          <w:b/>
          <w:i/>
          <w:sz w:val="24"/>
          <w:szCs w:val="28"/>
        </w:rPr>
        <w:t>Уміннями</w:t>
      </w:r>
      <w:r w:rsidRPr="009E0C24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9E0C24">
        <w:rPr>
          <w:rFonts w:ascii="Times New Roman" w:hAnsi="Times New Roman" w:cs="Times New Roman"/>
          <w:sz w:val="24"/>
          <w:szCs w:val="28"/>
        </w:rPr>
        <w:t xml:space="preserve">використовувати іноземну мову для представлення наукових результатів в усній та письмовій формах іноземною мовою; розуміти та аналізувати результати наукових досліджень іноземною мовою; </w:t>
      </w:r>
      <w:r w:rsidRPr="009E0C24">
        <w:rPr>
          <w:rFonts w:ascii="Times New Roman" w:hAnsi="Times New Roman" w:cs="Times New Roman"/>
          <w:sz w:val="24"/>
        </w:rPr>
        <w:t>спілкуватися в іншомовному науковому і професійному середовищах; працювати спільно з дослідниками з інших країн.</w:t>
      </w:r>
    </w:p>
    <w:p w:rsidR="009E0C24" w:rsidRPr="009E0C24" w:rsidRDefault="009E0C24" w:rsidP="009E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0C24">
        <w:rPr>
          <w:rFonts w:ascii="Times New Roman" w:hAnsi="Times New Roman" w:cs="Times New Roman"/>
          <w:sz w:val="24"/>
        </w:rPr>
        <w:t xml:space="preserve">Сформована компетентність має забезпечувати </w:t>
      </w:r>
      <w:r w:rsidRPr="009E0C24">
        <w:rPr>
          <w:rFonts w:ascii="Times New Roman" w:hAnsi="Times New Roman" w:cs="Times New Roman"/>
          <w:b/>
          <w:i/>
          <w:sz w:val="24"/>
        </w:rPr>
        <w:t>комунікацію</w:t>
      </w:r>
      <w:r w:rsidRPr="009E0C24">
        <w:rPr>
          <w:rFonts w:ascii="Times New Roman" w:hAnsi="Times New Roman" w:cs="Times New Roman"/>
          <w:sz w:val="24"/>
        </w:rPr>
        <w:t xml:space="preserve">: </w:t>
      </w:r>
      <w:r w:rsidRPr="009E0C24">
        <w:rPr>
          <w:rFonts w:ascii="Times New Roman" w:hAnsi="Times New Roman" w:cs="Times New Roman"/>
          <w:sz w:val="24"/>
          <w:szCs w:val="28"/>
        </w:rPr>
        <w:t xml:space="preserve">науково-професійна іншомовна комунікація; використання різних мовних засобів відповідно до </w:t>
      </w:r>
      <w:proofErr w:type="spellStart"/>
      <w:r w:rsidRPr="009E0C24">
        <w:rPr>
          <w:rFonts w:ascii="Times New Roman" w:hAnsi="Times New Roman" w:cs="Times New Roman"/>
          <w:sz w:val="24"/>
          <w:szCs w:val="28"/>
        </w:rPr>
        <w:t>освітньо-наукових</w:t>
      </w:r>
      <w:proofErr w:type="spellEnd"/>
      <w:r w:rsidRPr="009E0C24">
        <w:rPr>
          <w:rFonts w:ascii="Times New Roman" w:hAnsi="Times New Roman" w:cs="Times New Roman"/>
          <w:sz w:val="24"/>
          <w:szCs w:val="28"/>
        </w:rPr>
        <w:t xml:space="preserve"> комунікативних намірів; висловлювання думки для успішного здійснення наукових досліджень; міжнародна співпраця та здійснення спільних наукових досліджень.</w:t>
      </w:r>
    </w:p>
    <w:p w:rsidR="009E0C24" w:rsidRPr="009E0C24" w:rsidRDefault="009E0C24" w:rsidP="009E0C2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E0C24">
        <w:rPr>
          <w:rFonts w:ascii="Times New Roman" w:hAnsi="Times New Roman" w:cs="Times New Roman"/>
          <w:sz w:val="24"/>
          <w:lang w:val="uk-UA"/>
        </w:rPr>
        <w:t xml:space="preserve">Сформована компетентність обумовлює </w:t>
      </w:r>
      <w:r w:rsidRPr="009E0C24">
        <w:rPr>
          <w:rFonts w:ascii="Times New Roman" w:hAnsi="Times New Roman" w:cs="Times New Roman"/>
          <w:b/>
          <w:i/>
          <w:sz w:val="24"/>
          <w:lang w:val="uk-UA"/>
        </w:rPr>
        <w:t>автономію та відповідальність</w:t>
      </w:r>
      <w:r w:rsidRPr="009E0C24">
        <w:rPr>
          <w:rFonts w:ascii="Times New Roman" w:hAnsi="Times New Roman" w:cs="Times New Roman"/>
          <w:sz w:val="24"/>
          <w:lang w:val="uk-UA"/>
        </w:rPr>
        <w:t xml:space="preserve">, зокрема: </w:t>
      </w:r>
      <w:r w:rsidRPr="009E0C24">
        <w:rPr>
          <w:rFonts w:ascii="Times New Roman" w:hAnsi="Times New Roman" w:cs="Times New Roman"/>
          <w:sz w:val="24"/>
          <w:szCs w:val="28"/>
          <w:lang w:val="uk-UA"/>
        </w:rPr>
        <w:t>вдосконалення володіння іноземною мовою за професійно-науковим спрямуванням; підвищення інформаційної грамотності та поглиблення знань з практичного застосування іноземної мови в професійній та науковій діяльності.</w:t>
      </w:r>
    </w:p>
    <w:p w:rsidR="009E0C24" w:rsidRPr="009E0C24" w:rsidRDefault="009E0C24" w:rsidP="009E0C2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lastRenderedPageBreak/>
        <w:t>СТРУКТУРА КУРСУ</w:t>
      </w:r>
    </w:p>
    <w:p w:rsidR="009E0C24" w:rsidRPr="009E0C24" w:rsidRDefault="009E0C24" w:rsidP="009E0C2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E0C24">
        <w:rPr>
          <w:rFonts w:ascii="Times New Roman" w:hAnsi="Times New Roman" w:cs="Times New Roman"/>
          <w:b/>
          <w:iCs/>
          <w:sz w:val="24"/>
          <w:szCs w:val="28"/>
        </w:rPr>
        <w:t>Зміст лекційного курсу</w:t>
      </w:r>
    </w:p>
    <w:p w:rsidR="009E0C24" w:rsidRPr="009E0C24" w:rsidRDefault="009E0C24" w:rsidP="009E0C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9E0C24">
        <w:rPr>
          <w:rFonts w:ascii="Times New Roman" w:hAnsi="Times New Roman" w:cs="Times New Roman"/>
          <w:iCs/>
          <w:sz w:val="24"/>
          <w:szCs w:val="28"/>
          <w:lang w:val="uk-UA"/>
        </w:rPr>
        <w:t>Особливості змісту та методики навчання англійської мови для аспірантів (</w:t>
      </w:r>
      <w:r w:rsidRPr="009E0C24">
        <w:rPr>
          <w:rFonts w:ascii="Times New Roman" w:hAnsi="Times New Roman" w:cs="Times New Roman"/>
          <w:i/>
          <w:iCs/>
          <w:sz w:val="24"/>
          <w:szCs w:val="28"/>
          <w:lang w:val="uk-UA"/>
        </w:rPr>
        <w:t>2 години</w:t>
      </w:r>
      <w:r w:rsidRPr="009E0C24">
        <w:rPr>
          <w:rFonts w:ascii="Times New Roman" w:hAnsi="Times New Roman" w:cs="Times New Roman"/>
          <w:iCs/>
          <w:sz w:val="24"/>
          <w:szCs w:val="28"/>
          <w:lang w:val="uk-UA"/>
        </w:rPr>
        <w:t>).</w:t>
      </w:r>
    </w:p>
    <w:p w:rsidR="009E0C24" w:rsidRPr="009E0C24" w:rsidRDefault="009E0C24" w:rsidP="009E0C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proofErr w:type="spellStart"/>
      <w:r w:rsidRPr="009E0C24">
        <w:rPr>
          <w:rFonts w:ascii="Times New Roman" w:hAnsi="Times New Roman" w:cs="Times New Roman"/>
          <w:iCs/>
          <w:sz w:val="24"/>
          <w:szCs w:val="28"/>
          <w:lang w:val="uk-UA"/>
        </w:rPr>
        <w:t>Терміноутворення</w:t>
      </w:r>
      <w:proofErr w:type="spellEnd"/>
      <w:r w:rsidRPr="009E0C24">
        <w:rPr>
          <w:rFonts w:ascii="Times New Roman" w:hAnsi="Times New Roman" w:cs="Times New Roman"/>
          <w:iCs/>
          <w:sz w:val="24"/>
          <w:szCs w:val="28"/>
          <w:lang w:val="uk-UA"/>
        </w:rPr>
        <w:t xml:space="preserve">. Лінгвістична характеристика англійських науково-технічних термінів </w:t>
      </w:r>
      <w:r w:rsidRPr="009E0C24">
        <w:rPr>
          <w:rFonts w:ascii="Times New Roman" w:hAnsi="Times New Roman" w:cs="Times New Roman"/>
          <w:iCs/>
          <w:sz w:val="24"/>
          <w:szCs w:val="28"/>
          <w:lang w:val="uk-UA"/>
        </w:rPr>
        <w:br/>
      </w:r>
      <w:r w:rsidRPr="009E0C24">
        <w:rPr>
          <w:rFonts w:ascii="Times New Roman" w:hAnsi="Times New Roman" w:cs="Times New Roman"/>
          <w:i/>
          <w:iCs/>
          <w:sz w:val="24"/>
          <w:szCs w:val="28"/>
          <w:lang w:val="uk-UA"/>
        </w:rPr>
        <w:t>(4 години).</w:t>
      </w:r>
    </w:p>
    <w:p w:rsidR="009E0C24" w:rsidRPr="009E0C24" w:rsidRDefault="009E0C24" w:rsidP="009E0C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Structure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and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Format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of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the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English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Research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Article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for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Scientometrics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</w:t>
      </w:r>
      <w:r w:rsidRPr="009E0C24">
        <w:rPr>
          <w:rFonts w:ascii="Times New Roman" w:hAnsi="Times New Roman" w:cs="Times New Roman"/>
          <w:bCs/>
          <w:i/>
          <w:iCs/>
          <w:sz w:val="24"/>
          <w:szCs w:val="28"/>
          <w:lang w:val="uk-UA"/>
        </w:rPr>
        <w:t>(4 години).</w:t>
      </w:r>
    </w:p>
    <w:p w:rsidR="009E0C24" w:rsidRPr="009E0C24" w:rsidRDefault="009E0C24" w:rsidP="009E0C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proofErr w:type="spellStart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>Анотативний</w:t>
      </w:r>
      <w:proofErr w:type="spellEnd"/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 і реферативний переклад науково-технічної літератури англійською мовою </w:t>
      </w:r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br/>
      </w:r>
      <w:r w:rsidRPr="009E0C24">
        <w:rPr>
          <w:rFonts w:ascii="Times New Roman" w:hAnsi="Times New Roman" w:cs="Times New Roman"/>
          <w:bCs/>
          <w:i/>
          <w:iCs/>
          <w:sz w:val="24"/>
          <w:szCs w:val="28"/>
          <w:lang w:val="uk-UA"/>
        </w:rPr>
        <w:t>(4 години).</w:t>
      </w:r>
    </w:p>
    <w:p w:rsidR="009E0C24" w:rsidRPr="009E0C24" w:rsidRDefault="009E0C24" w:rsidP="009E0C2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val="uk-UA"/>
        </w:rPr>
      </w:pPr>
      <w:r w:rsidRPr="009E0C24">
        <w:rPr>
          <w:rFonts w:ascii="Times New Roman" w:hAnsi="Times New Roman" w:cs="Times New Roman"/>
          <w:bCs/>
          <w:iCs/>
          <w:sz w:val="24"/>
          <w:szCs w:val="28"/>
          <w:lang w:val="uk-UA"/>
        </w:rPr>
        <w:t xml:space="preserve">Ведення дискусії на наукову тему англійською мовою </w:t>
      </w:r>
      <w:r w:rsidRPr="009E0C24">
        <w:rPr>
          <w:rFonts w:ascii="Times New Roman" w:hAnsi="Times New Roman" w:cs="Times New Roman"/>
          <w:bCs/>
          <w:i/>
          <w:iCs/>
          <w:sz w:val="24"/>
          <w:szCs w:val="28"/>
          <w:lang w:val="uk-UA"/>
        </w:rPr>
        <w:t>(4 години).</w:t>
      </w:r>
    </w:p>
    <w:p w:rsidR="009E0C24" w:rsidRPr="009E0C24" w:rsidRDefault="009E0C24" w:rsidP="009E0C24">
      <w:pPr>
        <w:pStyle w:val="a6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9E0C24" w:rsidRPr="009E0C24" w:rsidRDefault="009E0C24" w:rsidP="009E0C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0C24">
        <w:rPr>
          <w:rFonts w:ascii="Times New Roman" w:hAnsi="Times New Roman" w:cs="Times New Roman"/>
          <w:b/>
          <w:bCs/>
          <w:iCs/>
          <w:sz w:val="24"/>
          <w:szCs w:val="24"/>
        </w:rPr>
        <w:t>Теми навчальної дисципліни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E0C24">
        <w:rPr>
          <w:rFonts w:ascii="Times New Roman" w:hAnsi="Times New Roman" w:cs="Times New Roman"/>
          <w:b/>
          <w:sz w:val="24"/>
          <w:szCs w:val="28"/>
        </w:rPr>
        <w:t>Тема 1.</w:t>
      </w:r>
      <w:r w:rsidRPr="009E0C24">
        <w:rPr>
          <w:rFonts w:ascii="Times New Roman" w:hAnsi="Times New Roman" w:cs="Times New Roman"/>
          <w:sz w:val="24"/>
          <w:szCs w:val="28"/>
        </w:rPr>
        <w:t xml:space="preserve"> Проблемні питання з граматики </w:t>
      </w:r>
      <w:r w:rsidRPr="009E0C24">
        <w:rPr>
          <w:rFonts w:ascii="Times New Roman" w:hAnsi="Times New Roman" w:cs="Times New Roman"/>
          <w:i/>
          <w:sz w:val="24"/>
          <w:szCs w:val="28"/>
        </w:rPr>
        <w:t xml:space="preserve">(30 </w:t>
      </w:r>
      <w:proofErr w:type="spellStart"/>
      <w:r w:rsidRPr="009E0C24">
        <w:rPr>
          <w:rFonts w:ascii="Times New Roman" w:hAnsi="Times New Roman" w:cs="Times New Roman"/>
          <w:i/>
          <w:sz w:val="24"/>
          <w:szCs w:val="28"/>
        </w:rPr>
        <w:t>год</w:t>
      </w:r>
      <w:proofErr w:type="spellEnd"/>
      <w:r w:rsidRPr="009E0C24">
        <w:rPr>
          <w:rFonts w:ascii="Times New Roman" w:hAnsi="Times New Roman" w:cs="Times New Roman"/>
          <w:i/>
          <w:sz w:val="24"/>
          <w:szCs w:val="28"/>
        </w:rPr>
        <w:t>).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E0C24">
        <w:rPr>
          <w:rFonts w:ascii="Times New Roman" w:hAnsi="Times New Roman" w:cs="Times New Roman"/>
          <w:b/>
          <w:sz w:val="24"/>
          <w:szCs w:val="28"/>
        </w:rPr>
        <w:t>Тема 2.</w:t>
      </w:r>
      <w:r w:rsidRPr="009E0C24">
        <w:rPr>
          <w:rFonts w:ascii="Times New Roman" w:hAnsi="Times New Roman" w:cs="Times New Roman"/>
          <w:sz w:val="24"/>
          <w:szCs w:val="28"/>
        </w:rPr>
        <w:t xml:space="preserve"> Аналітичне читання: тексти за фахом </w:t>
      </w:r>
      <w:r w:rsidRPr="009E0C24">
        <w:rPr>
          <w:rFonts w:ascii="Times New Roman" w:hAnsi="Times New Roman" w:cs="Times New Roman"/>
          <w:i/>
          <w:sz w:val="24"/>
          <w:szCs w:val="28"/>
        </w:rPr>
        <w:t xml:space="preserve">(20 </w:t>
      </w:r>
      <w:proofErr w:type="spellStart"/>
      <w:r w:rsidRPr="009E0C24">
        <w:rPr>
          <w:rFonts w:ascii="Times New Roman" w:hAnsi="Times New Roman" w:cs="Times New Roman"/>
          <w:i/>
          <w:sz w:val="24"/>
          <w:szCs w:val="28"/>
        </w:rPr>
        <w:t>год</w:t>
      </w:r>
      <w:proofErr w:type="spellEnd"/>
      <w:r w:rsidRPr="009E0C24">
        <w:rPr>
          <w:rFonts w:ascii="Times New Roman" w:hAnsi="Times New Roman" w:cs="Times New Roman"/>
          <w:i/>
          <w:sz w:val="24"/>
          <w:szCs w:val="28"/>
        </w:rPr>
        <w:t>).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E0C24">
        <w:rPr>
          <w:rFonts w:ascii="Times New Roman" w:hAnsi="Times New Roman" w:cs="Times New Roman"/>
          <w:b/>
          <w:sz w:val="24"/>
          <w:szCs w:val="28"/>
        </w:rPr>
        <w:t>Тема 3.</w:t>
      </w:r>
      <w:r w:rsidRPr="009E0C24">
        <w:rPr>
          <w:rFonts w:ascii="Times New Roman" w:hAnsi="Times New Roman" w:cs="Times New Roman"/>
          <w:sz w:val="24"/>
          <w:szCs w:val="28"/>
        </w:rPr>
        <w:t xml:space="preserve"> Усна практика: Бесіда з теми наукового дослідження. Реферування автентичних текстів за фахом </w:t>
      </w:r>
      <w:r w:rsidRPr="009E0C24">
        <w:rPr>
          <w:rFonts w:ascii="Times New Roman" w:hAnsi="Times New Roman" w:cs="Times New Roman"/>
          <w:i/>
          <w:sz w:val="24"/>
          <w:szCs w:val="28"/>
        </w:rPr>
        <w:t xml:space="preserve">(10 </w:t>
      </w:r>
      <w:proofErr w:type="spellStart"/>
      <w:r w:rsidRPr="009E0C24">
        <w:rPr>
          <w:rFonts w:ascii="Times New Roman" w:hAnsi="Times New Roman" w:cs="Times New Roman"/>
          <w:i/>
          <w:sz w:val="24"/>
          <w:szCs w:val="28"/>
        </w:rPr>
        <w:t>год</w:t>
      </w:r>
      <w:proofErr w:type="spellEnd"/>
      <w:r w:rsidRPr="009E0C24">
        <w:rPr>
          <w:rFonts w:ascii="Times New Roman" w:hAnsi="Times New Roman" w:cs="Times New Roman"/>
          <w:i/>
          <w:sz w:val="24"/>
          <w:szCs w:val="28"/>
        </w:rPr>
        <w:t>).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E0C24">
        <w:rPr>
          <w:rFonts w:ascii="Times New Roman" w:hAnsi="Times New Roman" w:cs="Times New Roman"/>
          <w:b/>
          <w:sz w:val="24"/>
          <w:szCs w:val="28"/>
        </w:rPr>
        <w:t>Тема 4.</w:t>
      </w:r>
      <w:r w:rsidRPr="009E0C24">
        <w:rPr>
          <w:rFonts w:ascii="Times New Roman" w:hAnsi="Times New Roman" w:cs="Times New Roman"/>
          <w:sz w:val="24"/>
          <w:szCs w:val="28"/>
        </w:rPr>
        <w:t xml:space="preserve"> Індивідуальне читання: Автентичні тексти за фахом (обсяг 600 000 друкованих знаків) </w:t>
      </w:r>
      <w:r w:rsidRPr="009E0C24">
        <w:rPr>
          <w:rFonts w:ascii="Times New Roman" w:hAnsi="Times New Roman" w:cs="Times New Roman"/>
          <w:i/>
          <w:sz w:val="24"/>
          <w:szCs w:val="28"/>
        </w:rPr>
        <w:t xml:space="preserve">(30 </w:t>
      </w:r>
      <w:proofErr w:type="spellStart"/>
      <w:r w:rsidRPr="009E0C24">
        <w:rPr>
          <w:rFonts w:ascii="Times New Roman" w:hAnsi="Times New Roman" w:cs="Times New Roman"/>
          <w:i/>
          <w:sz w:val="24"/>
          <w:szCs w:val="28"/>
        </w:rPr>
        <w:t>год</w:t>
      </w:r>
      <w:proofErr w:type="spellEnd"/>
      <w:r w:rsidRPr="009E0C24">
        <w:rPr>
          <w:rFonts w:ascii="Times New Roman" w:hAnsi="Times New Roman" w:cs="Times New Roman"/>
          <w:i/>
          <w:sz w:val="24"/>
          <w:szCs w:val="28"/>
        </w:rPr>
        <w:t>).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E0C24">
        <w:rPr>
          <w:rFonts w:ascii="Times New Roman" w:hAnsi="Times New Roman" w:cs="Times New Roman"/>
          <w:b/>
          <w:sz w:val="24"/>
          <w:szCs w:val="28"/>
        </w:rPr>
        <w:t>Тема 5.</w:t>
      </w:r>
      <w:r w:rsidRPr="009E0C24">
        <w:rPr>
          <w:rFonts w:ascii="Times New Roman" w:hAnsi="Times New Roman" w:cs="Times New Roman"/>
          <w:sz w:val="24"/>
          <w:szCs w:val="28"/>
        </w:rPr>
        <w:t xml:space="preserve"> Письмова практика. Особливості англійської пунктуації в академічному письмовому дискурсі. Структурні та змістовні аспекті наукових есе, анотацій. Написання анотацій до наукових статей </w:t>
      </w:r>
      <w:r w:rsidRPr="009E0C24">
        <w:rPr>
          <w:rFonts w:ascii="Times New Roman" w:hAnsi="Times New Roman" w:cs="Times New Roman"/>
          <w:i/>
          <w:sz w:val="24"/>
          <w:szCs w:val="28"/>
        </w:rPr>
        <w:t xml:space="preserve">(10 </w:t>
      </w:r>
      <w:proofErr w:type="spellStart"/>
      <w:r w:rsidRPr="009E0C24">
        <w:rPr>
          <w:rFonts w:ascii="Times New Roman" w:hAnsi="Times New Roman" w:cs="Times New Roman"/>
          <w:i/>
          <w:sz w:val="24"/>
          <w:szCs w:val="28"/>
        </w:rPr>
        <w:t>год</w:t>
      </w:r>
      <w:proofErr w:type="spellEnd"/>
      <w:r w:rsidRPr="009E0C24">
        <w:rPr>
          <w:rFonts w:ascii="Times New Roman" w:hAnsi="Times New Roman" w:cs="Times New Roman"/>
          <w:i/>
          <w:sz w:val="24"/>
          <w:szCs w:val="28"/>
        </w:rPr>
        <w:t>).</w:t>
      </w:r>
    </w:p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41"/>
        <w:gridCol w:w="5371"/>
      </w:tblGrid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Результати навчання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Методи оцінювання результатів навчання </w:t>
            </w:r>
          </w:p>
        </w:tc>
      </w:tr>
      <w:tr w:rsidR="009E0C24" w:rsidRPr="009E0C24" w:rsidTr="009E0C24">
        <w:trPr>
          <w:trHeight w:val="60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Вміти представляти результати наукових досліджень державною та іноземною мовами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Ажурна пилка, бесіда, панельна дискусія, </w:t>
            </w: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кейсова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технологія, виконання лексико-граматичних вправ </w:t>
            </w:r>
          </w:p>
        </w:tc>
      </w:tr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Демонструвати знання та розуміння під час здійснення наукових досліджень у лабораторних та виробничих умовах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Панельна дискусія, дебати, колоквіуми, </w:t>
            </w: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кейсова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технологія</w:t>
            </w:r>
          </w:p>
        </w:tc>
      </w:tr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Проводити підготовку та публікувати наукові статті (кількість яких передбачена відповідними нормативно-правовими актами), монографії, науково-методичних рекомендації, тези доповідей.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Проблемне навчання, мозковий штурм, дерево рішень</w:t>
            </w:r>
          </w:p>
        </w:tc>
      </w:tr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7. Приймати участь у виконанні бюджетних, </w:t>
            </w: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госпдоговірних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ініціативних </w:t>
            </w: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науково-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дослідних робіт (тем)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Кейсова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технологія, проблемне навчання</w:t>
            </w:r>
          </w:p>
        </w:tc>
      </w:tr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 Знаходити зв’язок та впроваджувати сучасні досягнення світової економіки, передових економік світу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Дерево рішень, мозковий штурм</w:t>
            </w:r>
          </w:p>
        </w:tc>
      </w:tr>
      <w:tr w:rsidR="009E0C24" w:rsidRPr="009E0C24" w:rsidTr="009E0C24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 Здійснювати підготовку та публічний захист дисертації на засіданні спеціалізованої вченої ради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4" w:rsidRPr="009E0C24" w:rsidRDefault="009E0C2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Проблемне навчання, </w:t>
            </w:r>
            <w:proofErr w:type="spellStart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кейсова</w:t>
            </w:r>
            <w:proofErr w:type="spellEnd"/>
            <w:r w:rsidRPr="009E0C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технологія, панельна дискусія, дебати</w:t>
            </w:r>
          </w:p>
        </w:tc>
      </w:tr>
    </w:tbl>
    <w:p w:rsidR="009E0C24" w:rsidRPr="009E0C24" w:rsidRDefault="009E0C24" w:rsidP="009E0C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t>ПОЛІТИКА ОЦІНЮВАННЯ</w:t>
      </w:r>
    </w:p>
    <w:p w:rsidR="009E0C24" w:rsidRPr="009E0C24" w:rsidRDefault="009E0C24" w:rsidP="009E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C24">
        <w:rPr>
          <w:rFonts w:ascii="Times New Roman" w:hAnsi="Times New Roman" w:cs="Times New Roman"/>
          <w:b/>
          <w:i/>
          <w:sz w:val="24"/>
          <w:szCs w:val="24"/>
        </w:rPr>
        <w:t xml:space="preserve">Політика щодо </w:t>
      </w:r>
      <w:proofErr w:type="spellStart"/>
      <w:r w:rsidRPr="009E0C24">
        <w:rPr>
          <w:rFonts w:ascii="Times New Roman" w:hAnsi="Times New Roman" w:cs="Times New Roman"/>
          <w:b/>
          <w:i/>
          <w:sz w:val="24"/>
          <w:szCs w:val="24"/>
        </w:rPr>
        <w:t>дедлайнів</w:t>
      </w:r>
      <w:proofErr w:type="spellEnd"/>
      <w:r w:rsidRPr="009E0C24">
        <w:rPr>
          <w:rFonts w:ascii="Times New Roman" w:hAnsi="Times New Roman" w:cs="Times New Roman"/>
          <w:b/>
          <w:i/>
          <w:sz w:val="24"/>
          <w:szCs w:val="24"/>
        </w:rPr>
        <w:t xml:space="preserve"> і перескладання</w:t>
      </w:r>
      <w:r w:rsidRPr="009E0C24">
        <w:rPr>
          <w:rFonts w:ascii="Times New Roman" w:hAnsi="Times New Roman" w:cs="Times New Roman"/>
          <w:i/>
          <w:sz w:val="24"/>
          <w:szCs w:val="24"/>
        </w:rPr>
        <w:t>:</w:t>
      </w:r>
      <w:r w:rsidRPr="009E0C24">
        <w:rPr>
          <w:rFonts w:ascii="Times New Roman" w:hAnsi="Times New Roman" w:cs="Times New Roman"/>
          <w:sz w:val="24"/>
          <w:szCs w:val="24"/>
        </w:rPr>
        <w:t xml:space="preserve"> Письмові роботи, надані з порушенням термінів без поважних причин, оцінюються на нижчу оцінку. Перескладання модулів відбувається з дозволу відділу аспірантури за наявності поважних причин (наприклад, лікарняний). </w:t>
      </w:r>
    </w:p>
    <w:p w:rsidR="009E0C24" w:rsidRPr="009E0C24" w:rsidRDefault="009E0C24" w:rsidP="009E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C24">
        <w:rPr>
          <w:rFonts w:ascii="Times New Roman" w:hAnsi="Times New Roman" w:cs="Times New Roman"/>
          <w:b/>
          <w:i/>
          <w:sz w:val="24"/>
          <w:szCs w:val="24"/>
        </w:rPr>
        <w:t>Політика щодо академічної доброчесності</w:t>
      </w:r>
      <w:r w:rsidRPr="009E0C24">
        <w:rPr>
          <w:rFonts w:ascii="Times New Roman" w:hAnsi="Times New Roman" w:cs="Times New Roman"/>
          <w:i/>
          <w:sz w:val="24"/>
          <w:szCs w:val="24"/>
        </w:rPr>
        <w:t>:</w:t>
      </w:r>
      <w:r w:rsidRPr="009E0C24">
        <w:rPr>
          <w:rFonts w:ascii="Times New Roman" w:hAnsi="Times New Roman" w:cs="Times New Roman"/>
          <w:sz w:val="24"/>
          <w:szCs w:val="24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40%). Використання друкованих і електронних джерел інформації під час контрольних робіт та екзаменів заборонено, за виключенням електронних словників. В процесі тестування дозволено використовувати лише ДСТУ </w:t>
      </w:r>
    </w:p>
    <w:p w:rsidR="009E0C24" w:rsidRPr="009E0C24" w:rsidRDefault="009E0C24" w:rsidP="009E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C2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Політика щодо відвідування</w:t>
      </w:r>
      <w:r w:rsidRPr="009E0C24">
        <w:rPr>
          <w:rFonts w:ascii="Times New Roman" w:hAnsi="Times New Roman" w:cs="Times New Roman"/>
          <w:i/>
          <w:sz w:val="24"/>
          <w:szCs w:val="24"/>
        </w:rPr>
        <w:t>:</w:t>
      </w:r>
      <w:r w:rsidRPr="009E0C24">
        <w:rPr>
          <w:rFonts w:ascii="Times New Roman" w:hAnsi="Times New Roman" w:cs="Times New Roman"/>
          <w:sz w:val="24"/>
          <w:szCs w:val="24"/>
        </w:rPr>
        <w:t xml:space="preserve">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</w:t>
      </w:r>
    </w:p>
    <w:p w:rsidR="009E0C24" w:rsidRPr="009E0C24" w:rsidRDefault="009E0C24" w:rsidP="009E0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t>КРИТЕРІЇ ОЦІНЮВАННЯ</w:t>
      </w:r>
    </w:p>
    <w:p w:rsidR="009E0C24" w:rsidRPr="009E0C24" w:rsidRDefault="009E0C24" w:rsidP="009E0C24">
      <w:pPr>
        <w:pStyle w:val="a4"/>
        <w:spacing w:line="240" w:lineRule="auto"/>
        <w:ind w:firstLine="3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C24">
        <w:rPr>
          <w:rFonts w:ascii="Times New Roman" w:hAnsi="Times New Roman" w:cs="Times New Roman"/>
          <w:sz w:val="24"/>
          <w:szCs w:val="24"/>
          <w:lang w:val="uk-UA"/>
        </w:rPr>
        <w:t>Робота у І семестрі максимально оцінюється у 100 балів. Бали розподіляються таким чином:</w:t>
      </w:r>
    </w:p>
    <w:tbl>
      <w:tblPr>
        <w:tblStyle w:val="TableNormal"/>
        <w:tblW w:w="103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9"/>
        <w:gridCol w:w="5386"/>
      </w:tblGrid>
      <w:tr w:rsidR="009E0C24" w:rsidRPr="009E0C24" w:rsidTr="009E0C24">
        <w:trPr>
          <w:trHeight w:val="27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60" w:right="124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РОБОТА У СЕМЕСТРІ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2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ЗАЛІК</w:t>
            </w:r>
          </w:p>
        </w:tc>
      </w:tr>
      <w:tr w:rsidR="009E0C24" w:rsidRPr="009E0C24" w:rsidTr="009E0C24">
        <w:trPr>
          <w:trHeight w:val="27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7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7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40</w:t>
            </w:r>
          </w:p>
        </w:tc>
      </w:tr>
      <w:tr w:rsidR="009E0C24" w:rsidRPr="009E0C24" w:rsidTr="009E0C24">
        <w:trPr>
          <w:trHeight w:val="248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 w:rsidP="00AE77E7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left="443" w:right="296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15 балів – відвідування занять</w:t>
            </w:r>
            <w:r w:rsidRPr="009E0C24">
              <w:rPr>
                <w:sz w:val="24"/>
                <w:lang w:val="uk-UA"/>
              </w:rPr>
              <w:br/>
              <w:t xml:space="preserve"> (0,5 балів за 1заняття)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left="443" w:right="283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 xml:space="preserve">15 балів – поточна успішність (середній бал протягом семестру за </w:t>
            </w:r>
            <w:r w:rsidRPr="009E0C24">
              <w:rPr>
                <w:sz w:val="24"/>
                <w:lang w:val="uk-UA"/>
              </w:rPr>
              <w:br/>
              <w:t>5-бальною шкалою, помножений на коефіцієнт 3)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left="443" w:right="499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30 балів – лексико-граматичні тестові завдання на множинний вибір (1 бал за кожну вірну відповідь)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 w:rsidP="00AE77E7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51" w:hanging="142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20 балів – усний переклад автентичного тексту за фахом (підготовлене індивідуальне читання). Оцінюється за 5- бальною шкалою з коефіцієнтом 4.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51" w:hanging="142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20 балів – усна анотація автентичного тексту за фахом (підготовлене індивідуальне читання). Оцінюється за 5- бальною шкалою з коефіцієнтом 4.</w:t>
            </w:r>
          </w:p>
        </w:tc>
      </w:tr>
    </w:tbl>
    <w:p w:rsidR="009E0C24" w:rsidRPr="009E0C24" w:rsidRDefault="009E0C24" w:rsidP="009E0C24">
      <w:pPr>
        <w:pStyle w:val="a4"/>
        <w:spacing w:before="90" w:line="240" w:lineRule="auto"/>
        <w:ind w:left="2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C24">
        <w:rPr>
          <w:rFonts w:ascii="Times New Roman" w:hAnsi="Times New Roman" w:cs="Times New Roman"/>
          <w:sz w:val="24"/>
          <w:szCs w:val="24"/>
          <w:lang w:val="uk-UA"/>
        </w:rPr>
        <w:t>Робота у ІІ семестрі максимально оцінюється у 100 балів. Бали розподіляються таким чином:</w:t>
      </w:r>
    </w:p>
    <w:tbl>
      <w:tblPr>
        <w:tblStyle w:val="TableNormal"/>
        <w:tblW w:w="103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5"/>
        <w:gridCol w:w="5450"/>
      </w:tblGrid>
      <w:tr w:rsidR="009E0C24" w:rsidRPr="009E0C24" w:rsidTr="009E0C24">
        <w:trPr>
          <w:trHeight w:val="27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9" w:right="219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РОБОТА У СЕМЕСТРІ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4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ІСПИТ</w:t>
            </w:r>
          </w:p>
        </w:tc>
      </w:tr>
      <w:tr w:rsidR="009E0C24" w:rsidRPr="009E0C24" w:rsidTr="009E0C24">
        <w:trPr>
          <w:trHeight w:val="27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7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60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>
            <w:pPr>
              <w:pStyle w:val="TableParagraph"/>
              <w:ind w:left="1447" w:right="1438"/>
              <w:jc w:val="center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40</w:t>
            </w:r>
          </w:p>
        </w:tc>
      </w:tr>
      <w:tr w:rsidR="009E0C24" w:rsidRPr="009E0C24" w:rsidTr="009E0C24">
        <w:trPr>
          <w:trHeight w:val="386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 w:rsidP="00AE77E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left="443" w:right="293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 xml:space="preserve">15 балів – відвідування занять </w:t>
            </w:r>
            <w:r w:rsidRPr="009E0C24">
              <w:rPr>
                <w:sz w:val="24"/>
                <w:lang w:val="uk-UA"/>
              </w:rPr>
              <w:br/>
              <w:t>(0,5 балів за 1заняття)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left="443" w:right="421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15 балів – поточна успішність(середній бал протягом семестру за 5-бальною шкалою, помножений на коефіцієнт 3)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left="443" w:right="499" w:hanging="141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30 балів – лексико-граматичні тестові завдання на множинний вибір (1 бал за кожну вірну відповідь з 30)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24" w:rsidRPr="009E0C24" w:rsidRDefault="009E0C24" w:rsidP="00AE77E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490" w:right="407" w:hanging="142"/>
              <w:jc w:val="both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10 балів – лексико-граматичний тест на множинний вибір (20 питань). За кожну вірну відповідь нараховується 0,5 балів.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490" w:right="142" w:hanging="142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 xml:space="preserve">10 балів – письмовий переклад за допомогою словника рідною </w:t>
            </w:r>
            <w:r w:rsidRPr="009E0C24">
              <w:rPr>
                <w:spacing w:val="-4"/>
                <w:sz w:val="24"/>
                <w:lang w:val="uk-UA"/>
              </w:rPr>
              <w:t xml:space="preserve">мовою </w:t>
            </w:r>
            <w:r w:rsidRPr="009E0C24">
              <w:rPr>
                <w:sz w:val="24"/>
                <w:lang w:val="uk-UA"/>
              </w:rPr>
              <w:t>оригінального тексту за фахом. Оцінюється за 5-бальною шкалою з коефіцієнтом 2.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490" w:right="96" w:hanging="142"/>
              <w:jc w:val="both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>10 балів – співбесіда англійською мовою з питань наукового дослідження і фаху. Оцінюється за 5-бальною шкалою з коефіцієнтом 2.</w:t>
            </w:r>
          </w:p>
          <w:p w:rsidR="009E0C24" w:rsidRPr="009E0C24" w:rsidRDefault="009E0C24" w:rsidP="00AE77E7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490" w:right="103" w:hanging="142"/>
              <w:jc w:val="both"/>
              <w:rPr>
                <w:sz w:val="24"/>
                <w:lang w:val="uk-UA"/>
              </w:rPr>
            </w:pPr>
            <w:r w:rsidRPr="009E0C24">
              <w:rPr>
                <w:sz w:val="24"/>
                <w:lang w:val="uk-UA"/>
              </w:rPr>
              <w:t xml:space="preserve">10 балів – письмової анотації англійською мовою україномовного тексту загальнонаукового характеру. Оцінюється за 5-бальною шкалою з коефіцієнтом 2. </w:t>
            </w:r>
          </w:p>
        </w:tc>
      </w:tr>
    </w:tbl>
    <w:p w:rsidR="009E0C24" w:rsidRPr="009E0C24" w:rsidRDefault="009E0C24" w:rsidP="009E0C24">
      <w:pPr>
        <w:pStyle w:val="a4"/>
        <w:spacing w:after="1" w:line="240" w:lineRule="auto"/>
        <w:rPr>
          <w:sz w:val="9"/>
          <w:lang w:val="uk-UA"/>
        </w:rPr>
      </w:pPr>
    </w:p>
    <w:p w:rsidR="009E0C24" w:rsidRPr="009E0C24" w:rsidRDefault="009E0C24" w:rsidP="009E0C24">
      <w:pPr>
        <w:pStyle w:val="a4"/>
        <w:spacing w:line="240" w:lineRule="auto"/>
        <w:ind w:left="142" w:right="48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C24">
        <w:rPr>
          <w:rFonts w:ascii="Times New Roman" w:hAnsi="Times New Roman" w:cs="Times New Roman"/>
          <w:sz w:val="24"/>
          <w:szCs w:val="24"/>
          <w:lang w:val="uk-UA"/>
        </w:rPr>
        <w:t>Підсумкова оцінка за іспит ставиться шляхом додавання балів за кожну з 4-х частин (за 10- бальною шкалою кожна) за умови, що здобувач отримав не менш 5 балів за кожен з видів роботи. Якщо хоча б за один з компонентів іспиту здобувач отримав менше 5 балів, екзамен вважається не складеним.</w:t>
      </w:r>
    </w:p>
    <w:p w:rsidR="009E0C24" w:rsidRPr="009E0C24" w:rsidRDefault="009E0C24" w:rsidP="009E0C24">
      <w:pPr>
        <w:pStyle w:val="333-"/>
        <w:rPr>
          <w:rFonts w:ascii="Times New Roman" w:hAnsi="Times New Roman"/>
        </w:rPr>
      </w:pPr>
      <w:r w:rsidRPr="009E0C24">
        <w:rPr>
          <w:rFonts w:ascii="Times New Roman" w:hAnsi="Times New Roman"/>
        </w:rPr>
        <w:t>ШКАЛА ОЦІНЮВАННЯ: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ECTS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(відмінно)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 (дуже добре)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 (добре)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 (задовільно)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 (достатньо)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 (незадовільно з можливістю повторного складання)</w:t>
            </w:r>
          </w:p>
        </w:tc>
      </w:tr>
      <w:tr w:rsidR="009E0C24" w:rsidRPr="009E0C24" w:rsidTr="009E0C24">
        <w:tc>
          <w:tcPr>
            <w:tcW w:w="2943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9E0C24" w:rsidRPr="009E0C24" w:rsidRDefault="009E0C2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(незадовільно з обов’язковим повторним курсом)</w:t>
            </w:r>
          </w:p>
        </w:tc>
      </w:tr>
    </w:tbl>
    <w:p w:rsidR="00BB08EA" w:rsidRPr="009E0C24" w:rsidRDefault="00BB08EA"/>
    <w:sectPr w:rsidR="00BB08EA" w:rsidRPr="009E0C24" w:rsidSect="009E0C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C55"/>
    <w:multiLevelType w:val="hybridMultilevel"/>
    <w:tmpl w:val="7D885850"/>
    <w:lvl w:ilvl="0" w:tplc="829658AA">
      <w:start w:val="1"/>
      <w:numFmt w:val="decimal"/>
      <w:lvlText w:val="%1)"/>
      <w:lvlJc w:val="left"/>
      <w:pPr>
        <w:ind w:left="828" w:hanging="3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FE186B1E">
      <w:numFmt w:val="bullet"/>
      <w:lvlText w:val="•"/>
      <w:lvlJc w:val="left"/>
      <w:pPr>
        <w:ind w:left="1272" w:hanging="349"/>
      </w:pPr>
      <w:rPr>
        <w:lang w:val="uk-UA" w:eastAsia="uk-UA" w:bidi="uk-UA"/>
      </w:rPr>
    </w:lvl>
    <w:lvl w:ilvl="2" w:tplc="CE508C1E">
      <w:numFmt w:val="bullet"/>
      <w:lvlText w:val="•"/>
      <w:lvlJc w:val="left"/>
      <w:pPr>
        <w:ind w:left="1724" w:hanging="349"/>
      </w:pPr>
      <w:rPr>
        <w:lang w:val="uk-UA" w:eastAsia="uk-UA" w:bidi="uk-UA"/>
      </w:rPr>
    </w:lvl>
    <w:lvl w:ilvl="3" w:tplc="E474DD8C">
      <w:numFmt w:val="bullet"/>
      <w:lvlText w:val="•"/>
      <w:lvlJc w:val="left"/>
      <w:pPr>
        <w:ind w:left="2176" w:hanging="349"/>
      </w:pPr>
      <w:rPr>
        <w:lang w:val="uk-UA" w:eastAsia="uk-UA" w:bidi="uk-UA"/>
      </w:rPr>
    </w:lvl>
    <w:lvl w:ilvl="4" w:tplc="C54A4BFA">
      <w:numFmt w:val="bullet"/>
      <w:lvlText w:val="•"/>
      <w:lvlJc w:val="left"/>
      <w:pPr>
        <w:ind w:left="2629" w:hanging="349"/>
      </w:pPr>
      <w:rPr>
        <w:lang w:val="uk-UA" w:eastAsia="uk-UA" w:bidi="uk-UA"/>
      </w:rPr>
    </w:lvl>
    <w:lvl w:ilvl="5" w:tplc="1956459A">
      <w:numFmt w:val="bullet"/>
      <w:lvlText w:val="•"/>
      <w:lvlJc w:val="left"/>
      <w:pPr>
        <w:ind w:left="3081" w:hanging="349"/>
      </w:pPr>
      <w:rPr>
        <w:lang w:val="uk-UA" w:eastAsia="uk-UA" w:bidi="uk-UA"/>
      </w:rPr>
    </w:lvl>
    <w:lvl w:ilvl="6" w:tplc="81B21C3C">
      <w:numFmt w:val="bullet"/>
      <w:lvlText w:val="•"/>
      <w:lvlJc w:val="left"/>
      <w:pPr>
        <w:ind w:left="3533" w:hanging="349"/>
      </w:pPr>
      <w:rPr>
        <w:lang w:val="uk-UA" w:eastAsia="uk-UA" w:bidi="uk-UA"/>
      </w:rPr>
    </w:lvl>
    <w:lvl w:ilvl="7" w:tplc="7F44B234">
      <w:numFmt w:val="bullet"/>
      <w:lvlText w:val="•"/>
      <w:lvlJc w:val="left"/>
      <w:pPr>
        <w:ind w:left="3986" w:hanging="349"/>
      </w:pPr>
      <w:rPr>
        <w:lang w:val="uk-UA" w:eastAsia="uk-UA" w:bidi="uk-UA"/>
      </w:rPr>
    </w:lvl>
    <w:lvl w:ilvl="8" w:tplc="F478292C">
      <w:numFmt w:val="bullet"/>
      <w:lvlText w:val="•"/>
      <w:lvlJc w:val="left"/>
      <w:pPr>
        <w:ind w:left="4438" w:hanging="349"/>
      </w:pPr>
      <w:rPr>
        <w:lang w:val="uk-UA" w:eastAsia="uk-UA" w:bidi="uk-UA"/>
      </w:rPr>
    </w:lvl>
  </w:abstractNum>
  <w:abstractNum w:abstractNumId="1">
    <w:nsid w:val="2C0E54B6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A2154"/>
    <w:multiLevelType w:val="hybridMultilevel"/>
    <w:tmpl w:val="95A8FC62"/>
    <w:lvl w:ilvl="0" w:tplc="D7DA693C">
      <w:start w:val="1"/>
      <w:numFmt w:val="decimal"/>
      <w:lvlText w:val="%1)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81144694">
      <w:numFmt w:val="bullet"/>
      <w:lvlText w:val="•"/>
      <w:lvlJc w:val="left"/>
      <w:pPr>
        <w:ind w:left="1272" w:hanging="348"/>
      </w:pPr>
      <w:rPr>
        <w:lang w:val="uk-UA" w:eastAsia="uk-UA" w:bidi="uk-UA"/>
      </w:rPr>
    </w:lvl>
    <w:lvl w:ilvl="2" w:tplc="F01E5696">
      <w:numFmt w:val="bullet"/>
      <w:lvlText w:val="•"/>
      <w:lvlJc w:val="left"/>
      <w:pPr>
        <w:ind w:left="1724" w:hanging="348"/>
      </w:pPr>
      <w:rPr>
        <w:lang w:val="uk-UA" w:eastAsia="uk-UA" w:bidi="uk-UA"/>
      </w:rPr>
    </w:lvl>
    <w:lvl w:ilvl="3" w:tplc="153E516C">
      <w:numFmt w:val="bullet"/>
      <w:lvlText w:val="•"/>
      <w:lvlJc w:val="left"/>
      <w:pPr>
        <w:ind w:left="2176" w:hanging="348"/>
      </w:pPr>
      <w:rPr>
        <w:lang w:val="uk-UA" w:eastAsia="uk-UA" w:bidi="uk-UA"/>
      </w:rPr>
    </w:lvl>
    <w:lvl w:ilvl="4" w:tplc="2206B41A">
      <w:numFmt w:val="bullet"/>
      <w:lvlText w:val="•"/>
      <w:lvlJc w:val="left"/>
      <w:pPr>
        <w:ind w:left="2629" w:hanging="348"/>
      </w:pPr>
      <w:rPr>
        <w:lang w:val="uk-UA" w:eastAsia="uk-UA" w:bidi="uk-UA"/>
      </w:rPr>
    </w:lvl>
    <w:lvl w:ilvl="5" w:tplc="BE728CBC">
      <w:numFmt w:val="bullet"/>
      <w:lvlText w:val="•"/>
      <w:lvlJc w:val="left"/>
      <w:pPr>
        <w:ind w:left="3081" w:hanging="348"/>
      </w:pPr>
      <w:rPr>
        <w:lang w:val="uk-UA" w:eastAsia="uk-UA" w:bidi="uk-UA"/>
      </w:rPr>
    </w:lvl>
    <w:lvl w:ilvl="6" w:tplc="7B2E2F8A">
      <w:numFmt w:val="bullet"/>
      <w:lvlText w:val="•"/>
      <w:lvlJc w:val="left"/>
      <w:pPr>
        <w:ind w:left="3533" w:hanging="348"/>
      </w:pPr>
      <w:rPr>
        <w:lang w:val="uk-UA" w:eastAsia="uk-UA" w:bidi="uk-UA"/>
      </w:rPr>
    </w:lvl>
    <w:lvl w:ilvl="7" w:tplc="109EEBA2">
      <w:numFmt w:val="bullet"/>
      <w:lvlText w:val="•"/>
      <w:lvlJc w:val="left"/>
      <w:pPr>
        <w:ind w:left="3986" w:hanging="348"/>
      </w:pPr>
      <w:rPr>
        <w:lang w:val="uk-UA" w:eastAsia="uk-UA" w:bidi="uk-UA"/>
      </w:rPr>
    </w:lvl>
    <w:lvl w:ilvl="8" w:tplc="5606B784">
      <w:numFmt w:val="bullet"/>
      <w:lvlText w:val="•"/>
      <w:lvlJc w:val="left"/>
      <w:pPr>
        <w:ind w:left="4438" w:hanging="348"/>
      </w:pPr>
      <w:rPr>
        <w:lang w:val="uk-UA" w:eastAsia="uk-UA" w:bidi="uk-UA"/>
      </w:rPr>
    </w:lvl>
  </w:abstractNum>
  <w:abstractNum w:abstractNumId="3">
    <w:nsid w:val="737107BD"/>
    <w:multiLevelType w:val="hybridMultilevel"/>
    <w:tmpl w:val="FBB02F58"/>
    <w:lvl w:ilvl="0" w:tplc="8D4ADF60">
      <w:start w:val="1"/>
      <w:numFmt w:val="decimal"/>
      <w:lvlText w:val="%1)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FA06771E">
      <w:numFmt w:val="bullet"/>
      <w:lvlText w:val="•"/>
      <w:lvlJc w:val="left"/>
      <w:pPr>
        <w:ind w:left="1272" w:hanging="348"/>
      </w:pPr>
      <w:rPr>
        <w:lang w:val="uk-UA" w:eastAsia="uk-UA" w:bidi="uk-UA"/>
      </w:rPr>
    </w:lvl>
    <w:lvl w:ilvl="2" w:tplc="50261600">
      <w:numFmt w:val="bullet"/>
      <w:lvlText w:val="•"/>
      <w:lvlJc w:val="left"/>
      <w:pPr>
        <w:ind w:left="1724" w:hanging="348"/>
      </w:pPr>
      <w:rPr>
        <w:lang w:val="uk-UA" w:eastAsia="uk-UA" w:bidi="uk-UA"/>
      </w:rPr>
    </w:lvl>
    <w:lvl w:ilvl="3" w:tplc="4FD61428">
      <w:numFmt w:val="bullet"/>
      <w:lvlText w:val="•"/>
      <w:lvlJc w:val="left"/>
      <w:pPr>
        <w:ind w:left="2176" w:hanging="348"/>
      </w:pPr>
      <w:rPr>
        <w:lang w:val="uk-UA" w:eastAsia="uk-UA" w:bidi="uk-UA"/>
      </w:rPr>
    </w:lvl>
    <w:lvl w:ilvl="4" w:tplc="B2F00D18">
      <w:numFmt w:val="bullet"/>
      <w:lvlText w:val="•"/>
      <w:lvlJc w:val="left"/>
      <w:pPr>
        <w:ind w:left="2629" w:hanging="348"/>
      </w:pPr>
      <w:rPr>
        <w:lang w:val="uk-UA" w:eastAsia="uk-UA" w:bidi="uk-UA"/>
      </w:rPr>
    </w:lvl>
    <w:lvl w:ilvl="5" w:tplc="D8525790">
      <w:numFmt w:val="bullet"/>
      <w:lvlText w:val="•"/>
      <w:lvlJc w:val="left"/>
      <w:pPr>
        <w:ind w:left="3081" w:hanging="348"/>
      </w:pPr>
      <w:rPr>
        <w:lang w:val="uk-UA" w:eastAsia="uk-UA" w:bidi="uk-UA"/>
      </w:rPr>
    </w:lvl>
    <w:lvl w:ilvl="6" w:tplc="C9844BC6">
      <w:numFmt w:val="bullet"/>
      <w:lvlText w:val="•"/>
      <w:lvlJc w:val="left"/>
      <w:pPr>
        <w:ind w:left="3533" w:hanging="348"/>
      </w:pPr>
      <w:rPr>
        <w:lang w:val="uk-UA" w:eastAsia="uk-UA" w:bidi="uk-UA"/>
      </w:rPr>
    </w:lvl>
    <w:lvl w:ilvl="7" w:tplc="5E520936">
      <w:numFmt w:val="bullet"/>
      <w:lvlText w:val="•"/>
      <w:lvlJc w:val="left"/>
      <w:pPr>
        <w:ind w:left="3986" w:hanging="348"/>
      </w:pPr>
      <w:rPr>
        <w:lang w:val="uk-UA" w:eastAsia="uk-UA" w:bidi="uk-UA"/>
      </w:rPr>
    </w:lvl>
    <w:lvl w:ilvl="8" w:tplc="C80E53FA">
      <w:numFmt w:val="bullet"/>
      <w:lvlText w:val="•"/>
      <w:lvlJc w:val="left"/>
      <w:pPr>
        <w:ind w:left="4438" w:hanging="348"/>
      </w:pPr>
      <w:rPr>
        <w:lang w:val="uk-UA" w:eastAsia="uk-UA" w:bidi="uk-UA"/>
      </w:rPr>
    </w:lvl>
  </w:abstractNum>
  <w:abstractNum w:abstractNumId="4">
    <w:nsid w:val="79795BEB"/>
    <w:multiLevelType w:val="hybridMultilevel"/>
    <w:tmpl w:val="3F60AA9E"/>
    <w:lvl w:ilvl="0" w:tplc="DB1091C6">
      <w:start w:val="1"/>
      <w:numFmt w:val="decimal"/>
      <w:lvlText w:val="%1)"/>
      <w:lvlJc w:val="left"/>
      <w:pPr>
        <w:ind w:left="828" w:hanging="3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E5569E1E">
      <w:numFmt w:val="bullet"/>
      <w:lvlText w:val="•"/>
      <w:lvlJc w:val="left"/>
      <w:pPr>
        <w:ind w:left="1272" w:hanging="349"/>
      </w:pPr>
      <w:rPr>
        <w:lang w:val="uk-UA" w:eastAsia="uk-UA" w:bidi="uk-UA"/>
      </w:rPr>
    </w:lvl>
    <w:lvl w:ilvl="2" w:tplc="4D7AD7B4">
      <w:numFmt w:val="bullet"/>
      <w:lvlText w:val="•"/>
      <w:lvlJc w:val="left"/>
      <w:pPr>
        <w:ind w:left="1724" w:hanging="349"/>
      </w:pPr>
      <w:rPr>
        <w:lang w:val="uk-UA" w:eastAsia="uk-UA" w:bidi="uk-UA"/>
      </w:rPr>
    </w:lvl>
    <w:lvl w:ilvl="3" w:tplc="AD8A244C">
      <w:numFmt w:val="bullet"/>
      <w:lvlText w:val="•"/>
      <w:lvlJc w:val="left"/>
      <w:pPr>
        <w:ind w:left="2176" w:hanging="349"/>
      </w:pPr>
      <w:rPr>
        <w:lang w:val="uk-UA" w:eastAsia="uk-UA" w:bidi="uk-UA"/>
      </w:rPr>
    </w:lvl>
    <w:lvl w:ilvl="4" w:tplc="CA8E49D6">
      <w:numFmt w:val="bullet"/>
      <w:lvlText w:val="•"/>
      <w:lvlJc w:val="left"/>
      <w:pPr>
        <w:ind w:left="2629" w:hanging="349"/>
      </w:pPr>
      <w:rPr>
        <w:lang w:val="uk-UA" w:eastAsia="uk-UA" w:bidi="uk-UA"/>
      </w:rPr>
    </w:lvl>
    <w:lvl w:ilvl="5" w:tplc="2AD6CEE2">
      <w:numFmt w:val="bullet"/>
      <w:lvlText w:val="•"/>
      <w:lvlJc w:val="left"/>
      <w:pPr>
        <w:ind w:left="3081" w:hanging="349"/>
      </w:pPr>
      <w:rPr>
        <w:lang w:val="uk-UA" w:eastAsia="uk-UA" w:bidi="uk-UA"/>
      </w:rPr>
    </w:lvl>
    <w:lvl w:ilvl="6" w:tplc="6F4E992C">
      <w:numFmt w:val="bullet"/>
      <w:lvlText w:val="•"/>
      <w:lvlJc w:val="left"/>
      <w:pPr>
        <w:ind w:left="3533" w:hanging="349"/>
      </w:pPr>
      <w:rPr>
        <w:lang w:val="uk-UA" w:eastAsia="uk-UA" w:bidi="uk-UA"/>
      </w:rPr>
    </w:lvl>
    <w:lvl w:ilvl="7" w:tplc="DA244700">
      <w:numFmt w:val="bullet"/>
      <w:lvlText w:val="•"/>
      <w:lvlJc w:val="left"/>
      <w:pPr>
        <w:ind w:left="3986" w:hanging="349"/>
      </w:pPr>
      <w:rPr>
        <w:lang w:val="uk-UA" w:eastAsia="uk-UA" w:bidi="uk-UA"/>
      </w:rPr>
    </w:lvl>
    <w:lvl w:ilvl="8" w:tplc="5204EDC6">
      <w:numFmt w:val="bullet"/>
      <w:lvlText w:val="•"/>
      <w:lvlJc w:val="left"/>
      <w:pPr>
        <w:ind w:left="4438" w:hanging="349"/>
      </w:pPr>
      <w:rPr>
        <w:lang w:val="uk-UA" w:eastAsia="uk-UA" w:bidi="uk-U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9E0C24"/>
    <w:rsid w:val="009E0C24"/>
    <w:rsid w:val="00BB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C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E0C24"/>
    <w:pPr>
      <w:spacing w:after="120" w:line="254" w:lineRule="auto"/>
    </w:pPr>
    <w:rPr>
      <w:rFonts w:eastAsiaTheme="minorHAns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0C24"/>
    <w:rPr>
      <w:rFonts w:eastAsiaTheme="minorHAnsi"/>
      <w:lang w:val="en-US" w:eastAsia="en-US"/>
    </w:rPr>
  </w:style>
  <w:style w:type="paragraph" w:styleId="a6">
    <w:name w:val="List Paragraph"/>
    <w:basedOn w:val="a"/>
    <w:uiPriority w:val="34"/>
    <w:qFormat/>
    <w:rsid w:val="009E0C24"/>
    <w:pPr>
      <w:ind w:left="720"/>
      <w:contextualSpacing/>
    </w:pPr>
    <w:rPr>
      <w:rFonts w:eastAsiaTheme="minorHAnsi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9E0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paragraph" w:customStyle="1" w:styleId="333-">
    <w:name w:val="333-загол"/>
    <w:basedOn w:val="a"/>
    <w:qFormat/>
    <w:rsid w:val="009E0C24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eastAsia="en-US"/>
    </w:rPr>
  </w:style>
  <w:style w:type="table" w:styleId="a7">
    <w:name w:val="Table Grid"/>
    <w:basedOn w:val="a1"/>
    <w:uiPriority w:val="59"/>
    <w:rsid w:val="009E0C24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E0C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shchovets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5308</Words>
  <Characters>3027</Characters>
  <Application>Microsoft Office Word</Application>
  <DocSecurity>0</DocSecurity>
  <Lines>25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Анатолій</cp:lastModifiedBy>
  <cp:revision>2</cp:revision>
  <dcterms:created xsi:type="dcterms:W3CDTF">2020-04-23T19:26:00Z</dcterms:created>
  <dcterms:modified xsi:type="dcterms:W3CDTF">2020-04-23T19:27:00Z</dcterms:modified>
</cp:coreProperties>
</file>